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97" w:rsidRPr="00A23182" w:rsidRDefault="00F91B48" w:rsidP="00F91B48">
      <w:pPr>
        <w:pStyle w:val="KTHTitel"/>
        <w:rPr>
          <w:lang w:val="en-GB"/>
        </w:rPr>
      </w:pPr>
      <w:r w:rsidRPr="00A23182">
        <w:rPr>
          <w:lang w:val="en-GB"/>
        </w:rPr>
        <w:t>Information to the exam invigilator about the structure of the examination</w:t>
      </w:r>
    </w:p>
    <w:p w:rsidR="00872BDD" w:rsidRDefault="00F91B48" w:rsidP="00872BDD">
      <w:pPr>
        <w:pStyle w:val="BodyText"/>
        <w:rPr>
          <w:lang/>
        </w:rPr>
      </w:pPr>
      <w:r w:rsidRPr="00A23182">
        <w:rPr>
          <w:rStyle w:val="tlid-translation"/>
          <w:lang w:val="en-GB"/>
        </w:rPr>
        <w:t>Below is information for the invigilators to enable them to carry out their assignment.</w:t>
      </w:r>
      <w:r w:rsidRPr="00A23182">
        <w:rPr>
          <w:lang w:val="en-GB"/>
        </w:rPr>
        <w:t xml:space="preserve"> </w:t>
      </w:r>
      <w:r w:rsidRPr="00A23182">
        <w:rPr>
          <w:rStyle w:val="tlid-translation"/>
          <w:lang w:val="en-GB"/>
        </w:rPr>
        <w:t>In summary, the invigilator basica</w:t>
      </w:r>
      <w:bookmarkStart w:id="0" w:name="_GoBack"/>
      <w:bookmarkEnd w:id="0"/>
      <w:r w:rsidRPr="00A23182">
        <w:rPr>
          <w:rStyle w:val="tlid-translation"/>
          <w:lang w:val="en-GB"/>
        </w:rPr>
        <w:t>lly needs the same information that is sent to the students prior to the exam.</w:t>
      </w:r>
      <w:r w:rsidR="00872BDD">
        <w:rPr>
          <w:rStyle w:val="tlid-translation"/>
          <w:lang w:val="en-GB"/>
        </w:rPr>
        <w:t xml:space="preserve"> See information recommended </w:t>
      </w:r>
      <w:proofErr w:type="spellStart"/>
      <w:r w:rsidR="00872BDD">
        <w:rPr>
          <w:rStyle w:val="tlid-translation"/>
          <w:lang w:val="en-GB"/>
        </w:rPr>
        <w:t>ror</w:t>
      </w:r>
      <w:proofErr w:type="spellEnd"/>
      <w:r w:rsidR="00872BDD">
        <w:rPr>
          <w:rStyle w:val="tlid-translation"/>
          <w:lang w:val="en-GB"/>
        </w:rPr>
        <w:t xml:space="preserve"> students: </w:t>
      </w:r>
      <w:hyperlink r:id="rId7" w:history="1">
        <w:r w:rsidR="00872BDD">
          <w:rPr>
            <w:rStyle w:val="Hyperlink"/>
            <w:lang/>
          </w:rPr>
          <w:t>https://intra.kth.se/en/utbildning/e-larande/examination-pa-dista/tentamedovervakning/examinator/information-att-delge-tentander-1.973739</w:t>
        </w:r>
      </w:hyperlink>
    </w:p>
    <w:p w:rsidR="00F91B48" w:rsidRPr="00A23182" w:rsidRDefault="00F91B48" w:rsidP="00F91B48">
      <w:pPr>
        <w:pStyle w:val="BodyText"/>
        <w:rPr>
          <w:rStyle w:val="tlid-translation"/>
          <w:lang w:val="en-GB"/>
        </w:rPr>
      </w:pPr>
      <w:r w:rsidRPr="00A23182">
        <w:rPr>
          <w:rStyle w:val="tlid-translation"/>
          <w:lang w:val="en-GB"/>
        </w:rPr>
        <w:t>Please fill in the table below or use it as a checklist for information for the invigilator.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8"/>
        <w:gridCol w:w="4494"/>
      </w:tblGrid>
      <w:tr w:rsidR="00F91B48" w:rsidRPr="00872BDD" w:rsidTr="00A23182">
        <w:tc>
          <w:tcPr>
            <w:tcW w:w="4568" w:type="dxa"/>
          </w:tcPr>
          <w:p w:rsidR="00F91B48" w:rsidRPr="00A23182" w:rsidRDefault="00F91B48" w:rsidP="00F91B48">
            <w:pPr>
              <w:pStyle w:val="BodyText"/>
              <w:rPr>
                <w:lang w:val="en-GB"/>
              </w:rPr>
            </w:pPr>
            <w:r w:rsidRPr="00A23182">
              <w:rPr>
                <w:lang w:val="en-GB"/>
              </w:rPr>
              <w:t>Examiner’s name, phone number</w:t>
            </w:r>
            <w:r w:rsidR="00385DDD" w:rsidRPr="00A23182">
              <w:rPr>
                <w:lang w:val="en-GB"/>
              </w:rPr>
              <w:t xml:space="preserve"> and email</w:t>
            </w:r>
          </w:p>
        </w:tc>
        <w:tc>
          <w:tcPr>
            <w:tcW w:w="4494" w:type="dxa"/>
          </w:tcPr>
          <w:p w:rsidR="00F91B48" w:rsidRPr="00A23182" w:rsidRDefault="00F91B48" w:rsidP="00F91B48">
            <w:pPr>
              <w:pStyle w:val="BodyText"/>
              <w:rPr>
                <w:lang w:val="en-GB"/>
              </w:rPr>
            </w:pPr>
          </w:p>
        </w:tc>
      </w:tr>
      <w:tr w:rsidR="00F91B48" w:rsidRPr="00872BDD" w:rsidTr="00A23182">
        <w:tc>
          <w:tcPr>
            <w:tcW w:w="4568" w:type="dxa"/>
          </w:tcPr>
          <w:p w:rsidR="00F91B48" w:rsidRPr="00A23182" w:rsidRDefault="00385DDD" w:rsidP="00F91B48">
            <w:pPr>
              <w:pStyle w:val="BodyText"/>
              <w:rPr>
                <w:lang w:val="en-GB"/>
              </w:rPr>
            </w:pPr>
            <w:r w:rsidRPr="00A23182">
              <w:rPr>
                <w:lang w:val="en-GB"/>
              </w:rPr>
              <w:t>Rounding teacher’s name, phone number and email</w:t>
            </w:r>
          </w:p>
        </w:tc>
        <w:tc>
          <w:tcPr>
            <w:tcW w:w="4494" w:type="dxa"/>
          </w:tcPr>
          <w:p w:rsidR="00F91B48" w:rsidRPr="00A23182" w:rsidRDefault="00F91B48" w:rsidP="00F91B48">
            <w:pPr>
              <w:pStyle w:val="BodyText"/>
              <w:rPr>
                <w:lang w:val="en-GB"/>
              </w:rPr>
            </w:pPr>
          </w:p>
        </w:tc>
      </w:tr>
      <w:tr w:rsidR="00F91B48" w:rsidRPr="00872BDD" w:rsidTr="00A23182">
        <w:tc>
          <w:tcPr>
            <w:tcW w:w="4568" w:type="dxa"/>
          </w:tcPr>
          <w:p w:rsidR="00F91B48" w:rsidRPr="00A23182" w:rsidRDefault="0051084A" w:rsidP="00F91B48">
            <w:pPr>
              <w:pStyle w:val="BodyText"/>
              <w:rPr>
                <w:lang w:val="en-GB"/>
              </w:rPr>
            </w:pPr>
            <w:r w:rsidRPr="00A23182">
              <w:rPr>
                <w:lang w:val="en-GB"/>
              </w:rPr>
              <w:t>Course code, course name, exam date, standard writing time</w:t>
            </w:r>
          </w:p>
        </w:tc>
        <w:tc>
          <w:tcPr>
            <w:tcW w:w="4494" w:type="dxa"/>
          </w:tcPr>
          <w:p w:rsidR="00F91B48" w:rsidRPr="00A23182" w:rsidRDefault="00F91B48" w:rsidP="00F91B48">
            <w:pPr>
              <w:pStyle w:val="BodyText"/>
              <w:rPr>
                <w:lang w:val="en-GB"/>
              </w:rPr>
            </w:pPr>
          </w:p>
        </w:tc>
      </w:tr>
      <w:tr w:rsidR="00F91B48" w:rsidRPr="00A23182" w:rsidTr="00A23182">
        <w:tc>
          <w:tcPr>
            <w:tcW w:w="4568" w:type="dxa"/>
          </w:tcPr>
          <w:p w:rsidR="00F91B48" w:rsidRPr="00A23182" w:rsidRDefault="00A51B47" w:rsidP="00F91B48">
            <w:pPr>
              <w:pStyle w:val="BodyText"/>
              <w:rPr>
                <w:lang w:val="en-GB"/>
              </w:rPr>
            </w:pPr>
            <w:r w:rsidRPr="00A23182">
              <w:rPr>
                <w:lang w:val="en-GB"/>
              </w:rPr>
              <w:t>What aids are allowed</w:t>
            </w:r>
          </w:p>
        </w:tc>
        <w:tc>
          <w:tcPr>
            <w:tcW w:w="4494" w:type="dxa"/>
          </w:tcPr>
          <w:p w:rsidR="00F91B48" w:rsidRPr="00A23182" w:rsidRDefault="00F91B48" w:rsidP="00F91B48">
            <w:pPr>
              <w:pStyle w:val="BodyText"/>
              <w:rPr>
                <w:lang w:val="en-GB"/>
              </w:rPr>
            </w:pPr>
          </w:p>
        </w:tc>
      </w:tr>
      <w:tr w:rsidR="00F91B48" w:rsidRPr="00A23182" w:rsidTr="00A23182">
        <w:tc>
          <w:tcPr>
            <w:tcW w:w="4568" w:type="dxa"/>
          </w:tcPr>
          <w:p w:rsidR="00F91B48" w:rsidRPr="00A23182" w:rsidRDefault="00A51B47" w:rsidP="00A51B47">
            <w:pPr>
              <w:pStyle w:val="BodyText"/>
              <w:spacing w:after="0"/>
              <w:rPr>
                <w:lang w:val="en-GB"/>
              </w:rPr>
            </w:pPr>
            <w:r w:rsidRPr="00A23182">
              <w:rPr>
                <w:lang w:val="en-GB"/>
              </w:rPr>
              <w:t>How will examiner’s rounds be done?</w:t>
            </w:r>
          </w:p>
          <w:p w:rsidR="00A51B47" w:rsidRPr="00A23182" w:rsidRDefault="00A51B47" w:rsidP="00A51B47">
            <w:pPr>
              <w:pStyle w:val="BodyText"/>
              <w:numPr>
                <w:ilvl w:val="0"/>
                <w:numId w:val="13"/>
              </w:numPr>
              <w:rPr>
                <w:lang w:val="en-GB"/>
              </w:rPr>
            </w:pPr>
            <w:r w:rsidRPr="00A23182">
              <w:rPr>
                <w:lang w:val="en-GB"/>
              </w:rPr>
              <w:t>At what times?</w:t>
            </w:r>
          </w:p>
        </w:tc>
        <w:tc>
          <w:tcPr>
            <w:tcW w:w="4494" w:type="dxa"/>
          </w:tcPr>
          <w:p w:rsidR="00F91B48" w:rsidRPr="00A23182" w:rsidRDefault="00F91B48" w:rsidP="00F91B48">
            <w:pPr>
              <w:pStyle w:val="BodyText"/>
              <w:rPr>
                <w:lang w:val="en-GB"/>
              </w:rPr>
            </w:pPr>
          </w:p>
        </w:tc>
      </w:tr>
      <w:tr w:rsidR="00F91B48" w:rsidRPr="00872BDD" w:rsidTr="00A23182">
        <w:tc>
          <w:tcPr>
            <w:tcW w:w="4568" w:type="dxa"/>
          </w:tcPr>
          <w:p w:rsidR="00F91B48" w:rsidRPr="00A23182" w:rsidRDefault="00A51B47" w:rsidP="00A51B47">
            <w:pPr>
              <w:pStyle w:val="BodyText"/>
              <w:spacing w:after="0"/>
              <w:rPr>
                <w:lang w:val="en-GB"/>
              </w:rPr>
            </w:pPr>
            <w:r w:rsidRPr="00A23182">
              <w:rPr>
                <w:lang w:val="en-GB"/>
              </w:rPr>
              <w:t>Is the exam in several parts?</w:t>
            </w:r>
          </w:p>
          <w:p w:rsidR="00A51B47" w:rsidRPr="00A23182" w:rsidRDefault="00A51B47" w:rsidP="00A51B47">
            <w:pPr>
              <w:pStyle w:val="BodyText"/>
              <w:numPr>
                <w:ilvl w:val="0"/>
                <w:numId w:val="13"/>
              </w:numPr>
              <w:spacing w:after="0"/>
              <w:rPr>
                <w:lang w:val="en-GB"/>
              </w:rPr>
            </w:pPr>
            <w:r w:rsidRPr="00A23182">
              <w:rPr>
                <w:lang w:val="en-GB"/>
              </w:rPr>
              <w:t>How long is the writing time for each part?</w:t>
            </w:r>
          </w:p>
          <w:p w:rsidR="00A51B47" w:rsidRPr="00A23182" w:rsidRDefault="00A51B47" w:rsidP="00A51B47">
            <w:pPr>
              <w:pStyle w:val="BodyText"/>
              <w:numPr>
                <w:ilvl w:val="0"/>
                <w:numId w:val="13"/>
              </w:numPr>
              <w:spacing w:after="0"/>
              <w:rPr>
                <w:lang w:val="en-GB"/>
              </w:rPr>
            </w:pPr>
            <w:r w:rsidRPr="00A23182">
              <w:rPr>
                <w:lang w:val="en-GB"/>
              </w:rPr>
              <w:t xml:space="preserve">How long is the </w:t>
            </w:r>
            <w:r w:rsidR="007E00C9">
              <w:rPr>
                <w:lang w:val="en-GB"/>
              </w:rPr>
              <w:t>break</w:t>
            </w:r>
            <w:r w:rsidRPr="00A23182">
              <w:rPr>
                <w:lang w:val="en-GB"/>
              </w:rPr>
              <w:t xml:space="preserve"> between the parts?</w:t>
            </w:r>
          </w:p>
          <w:p w:rsidR="00A51B47" w:rsidRPr="00A23182" w:rsidRDefault="00A51B47" w:rsidP="00A51B47">
            <w:pPr>
              <w:pStyle w:val="BodyText"/>
              <w:numPr>
                <w:ilvl w:val="0"/>
                <w:numId w:val="13"/>
              </w:numPr>
              <w:spacing w:after="0"/>
              <w:rPr>
                <w:lang w:val="en-GB"/>
              </w:rPr>
            </w:pPr>
            <w:r w:rsidRPr="00A23182">
              <w:rPr>
                <w:lang w:val="en-GB"/>
              </w:rPr>
              <w:t>Shall each part be handed in directly or will all parts be handed in together at the end?</w:t>
            </w:r>
          </w:p>
          <w:p w:rsidR="00A51B47" w:rsidRPr="00A23182" w:rsidRDefault="00A51B47" w:rsidP="00A51B47">
            <w:pPr>
              <w:pStyle w:val="BodyText"/>
              <w:spacing w:after="0"/>
              <w:rPr>
                <w:lang w:val="en-GB"/>
              </w:rPr>
            </w:pPr>
          </w:p>
        </w:tc>
        <w:tc>
          <w:tcPr>
            <w:tcW w:w="4494" w:type="dxa"/>
          </w:tcPr>
          <w:p w:rsidR="00F91B48" w:rsidRPr="00A23182" w:rsidRDefault="00F91B48" w:rsidP="00F91B48">
            <w:pPr>
              <w:pStyle w:val="BodyText"/>
              <w:rPr>
                <w:lang w:val="en-GB"/>
              </w:rPr>
            </w:pPr>
          </w:p>
        </w:tc>
      </w:tr>
      <w:tr w:rsidR="00F91B48" w:rsidRPr="00A23182" w:rsidTr="00A23182">
        <w:tc>
          <w:tcPr>
            <w:tcW w:w="4568" w:type="dxa"/>
          </w:tcPr>
          <w:p w:rsidR="00F91B48" w:rsidRPr="00A23182" w:rsidRDefault="00A51B47" w:rsidP="00A51B47">
            <w:pPr>
              <w:pStyle w:val="BodyText"/>
              <w:spacing w:after="0"/>
              <w:rPr>
                <w:lang w:val="en-GB"/>
              </w:rPr>
            </w:pPr>
            <w:r w:rsidRPr="00A23182">
              <w:rPr>
                <w:lang w:val="en-GB"/>
              </w:rPr>
              <w:t>Which format shall be used for the answers?</w:t>
            </w:r>
          </w:p>
          <w:p w:rsidR="00A51B47" w:rsidRPr="00A23182" w:rsidRDefault="00A51B47" w:rsidP="00A23182">
            <w:pPr>
              <w:pStyle w:val="BodyText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A23182">
              <w:rPr>
                <w:lang w:val="en-GB"/>
              </w:rPr>
              <w:t>Directly on the computer</w:t>
            </w:r>
            <w:r w:rsidR="00A23182" w:rsidRPr="00A23182">
              <w:rPr>
                <w:lang w:val="en-GB"/>
              </w:rPr>
              <w:t>?</w:t>
            </w:r>
          </w:p>
          <w:p w:rsidR="00A51B47" w:rsidRPr="00A23182" w:rsidRDefault="00A51B47" w:rsidP="00A23182">
            <w:pPr>
              <w:pStyle w:val="BodyText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A23182">
              <w:rPr>
                <w:lang w:val="en-GB"/>
              </w:rPr>
              <w:t>Hand written on paper and scanned/photographed</w:t>
            </w:r>
            <w:r w:rsidR="00A23182" w:rsidRPr="00A23182">
              <w:rPr>
                <w:lang w:val="en-GB"/>
              </w:rPr>
              <w:t>?</w:t>
            </w:r>
          </w:p>
          <w:p w:rsidR="00A23182" w:rsidRPr="00A23182" w:rsidRDefault="00A23182" w:rsidP="00A51B47">
            <w:pPr>
              <w:pStyle w:val="BodyText"/>
              <w:numPr>
                <w:ilvl w:val="0"/>
                <w:numId w:val="14"/>
              </w:numPr>
              <w:rPr>
                <w:lang w:val="en-GB"/>
              </w:rPr>
            </w:pPr>
            <w:r w:rsidRPr="00A23182">
              <w:rPr>
                <w:lang w:val="en-GB"/>
              </w:rPr>
              <w:t>Other?</w:t>
            </w:r>
          </w:p>
        </w:tc>
        <w:tc>
          <w:tcPr>
            <w:tcW w:w="4494" w:type="dxa"/>
          </w:tcPr>
          <w:p w:rsidR="00F91B48" w:rsidRPr="00A23182" w:rsidRDefault="00F91B48" w:rsidP="00F91B48">
            <w:pPr>
              <w:pStyle w:val="BodyText"/>
              <w:rPr>
                <w:lang w:val="en-GB"/>
              </w:rPr>
            </w:pPr>
          </w:p>
        </w:tc>
      </w:tr>
      <w:tr w:rsidR="00F91B48" w:rsidRPr="00872BDD" w:rsidTr="00A23182">
        <w:tc>
          <w:tcPr>
            <w:tcW w:w="4568" w:type="dxa"/>
          </w:tcPr>
          <w:p w:rsidR="00F91B48" w:rsidRPr="00A23182" w:rsidRDefault="00A23182" w:rsidP="00F91B48">
            <w:pPr>
              <w:pStyle w:val="BodyText"/>
              <w:rPr>
                <w:lang w:val="en-GB"/>
              </w:rPr>
            </w:pPr>
            <w:r w:rsidRPr="00A23182">
              <w:rPr>
                <w:lang w:val="en-GB"/>
              </w:rPr>
              <w:t xml:space="preserve">Clarify if the students can leave </w:t>
            </w:r>
            <w:r>
              <w:rPr>
                <w:lang w:val="en-GB"/>
              </w:rPr>
              <w:t>the Zoom session when they have handed in their answers or if they will have to remain seated. What is the earliest time for handling in the answers?</w:t>
            </w:r>
          </w:p>
        </w:tc>
        <w:tc>
          <w:tcPr>
            <w:tcW w:w="4494" w:type="dxa"/>
          </w:tcPr>
          <w:p w:rsidR="00F91B48" w:rsidRPr="00A23182" w:rsidRDefault="00F91B48" w:rsidP="00F91B48">
            <w:pPr>
              <w:pStyle w:val="BodyText"/>
              <w:rPr>
                <w:lang w:val="en-GB"/>
              </w:rPr>
            </w:pPr>
          </w:p>
        </w:tc>
      </w:tr>
      <w:tr w:rsidR="00A23182" w:rsidRPr="00872BDD" w:rsidTr="00E335C1">
        <w:tc>
          <w:tcPr>
            <w:tcW w:w="9062" w:type="dxa"/>
            <w:gridSpan w:val="2"/>
          </w:tcPr>
          <w:p w:rsidR="00EF60DB" w:rsidRPr="00872BDD" w:rsidRDefault="00A23182" w:rsidP="00EF60DB">
            <w:pPr>
              <w:spacing w:after="240"/>
              <w:rPr>
                <w:lang w:val="en-US"/>
              </w:rPr>
            </w:pPr>
            <w:r>
              <w:rPr>
                <w:lang w:val="en-GB"/>
              </w:rPr>
              <w:t>Recommendations for compensational support during remote exam can be f</w:t>
            </w:r>
            <w:r w:rsidR="00EF60DB">
              <w:rPr>
                <w:lang w:val="en-GB"/>
              </w:rPr>
              <w:t xml:space="preserve">ound on the intranet </w:t>
            </w:r>
            <w:hyperlink r:id="rId8" w:history="1">
              <w:r w:rsidR="00EF60DB" w:rsidRPr="00872BDD">
                <w:rPr>
                  <w:rStyle w:val="Hyperlink"/>
                  <w:lang w:val="en-US"/>
                </w:rPr>
                <w:t>https://intra.kth.se/en/utbildning/e-larande/examination-pa-dista/tips-om-examination/2-1-funkas-rekommendationer-kring-hantering-av-stod-under-digital-examination-1.984859</w:t>
              </w:r>
            </w:hyperlink>
          </w:p>
          <w:p w:rsidR="00A23182" w:rsidRDefault="00A23182" w:rsidP="00F91B48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If the recommendations by FUNKA are not followed please state how it is done here:</w:t>
            </w:r>
          </w:p>
          <w:p w:rsidR="00A23182" w:rsidRPr="00A23182" w:rsidRDefault="00A23182" w:rsidP="00F91B48">
            <w:pPr>
              <w:pStyle w:val="BodyText"/>
              <w:rPr>
                <w:lang w:val="en-GB"/>
              </w:rPr>
            </w:pPr>
          </w:p>
        </w:tc>
      </w:tr>
      <w:tr w:rsidR="00A23182" w:rsidRPr="00872BDD" w:rsidTr="00E335C1">
        <w:tc>
          <w:tcPr>
            <w:tcW w:w="9062" w:type="dxa"/>
            <w:gridSpan w:val="2"/>
          </w:tcPr>
          <w:p w:rsidR="00A23182" w:rsidRDefault="00A23182" w:rsidP="00F91B48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Any additional information for the invigilator, please state here:</w:t>
            </w:r>
          </w:p>
          <w:p w:rsidR="00A23182" w:rsidRDefault="00A23182" w:rsidP="00F91B48">
            <w:pPr>
              <w:pStyle w:val="BodyText"/>
              <w:rPr>
                <w:lang w:val="en-GB"/>
              </w:rPr>
            </w:pPr>
          </w:p>
        </w:tc>
      </w:tr>
    </w:tbl>
    <w:p w:rsidR="00F91B48" w:rsidRPr="00A23182" w:rsidRDefault="00F91B48" w:rsidP="00F91B48">
      <w:pPr>
        <w:pStyle w:val="BodyText"/>
        <w:rPr>
          <w:lang w:val="en-GB"/>
        </w:rPr>
      </w:pPr>
    </w:p>
    <w:sectPr w:rsidR="00F91B48" w:rsidRPr="00A23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6D" w:rsidRDefault="0043346D" w:rsidP="00AB37AC">
      <w:r>
        <w:separator/>
      </w:r>
    </w:p>
  </w:endnote>
  <w:endnote w:type="continuationSeparator" w:id="0">
    <w:p w:rsidR="0043346D" w:rsidRDefault="0043346D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6D" w:rsidRDefault="0043346D" w:rsidP="00AB37AC">
      <w:r>
        <w:separator/>
      </w:r>
    </w:p>
  </w:footnote>
  <w:footnote w:type="continuationSeparator" w:id="0">
    <w:p w:rsidR="0043346D" w:rsidRDefault="0043346D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0B43E6"/>
    <w:multiLevelType w:val="hybridMultilevel"/>
    <w:tmpl w:val="450E9174"/>
    <w:lvl w:ilvl="0" w:tplc="509E3E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5E43C4C"/>
    <w:multiLevelType w:val="hybridMultilevel"/>
    <w:tmpl w:val="90F482A4"/>
    <w:lvl w:ilvl="0" w:tplc="509E3E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48"/>
    <w:rsid w:val="00037A26"/>
    <w:rsid w:val="000B4D37"/>
    <w:rsid w:val="000E0B56"/>
    <w:rsid w:val="000F0D78"/>
    <w:rsid w:val="001621F9"/>
    <w:rsid w:val="001741B3"/>
    <w:rsid w:val="0018642A"/>
    <w:rsid w:val="001C59DA"/>
    <w:rsid w:val="001F3547"/>
    <w:rsid w:val="00202574"/>
    <w:rsid w:val="002A115A"/>
    <w:rsid w:val="002E47D4"/>
    <w:rsid w:val="00310604"/>
    <w:rsid w:val="00383258"/>
    <w:rsid w:val="00385DDD"/>
    <w:rsid w:val="003A221F"/>
    <w:rsid w:val="003B55F6"/>
    <w:rsid w:val="003D5E50"/>
    <w:rsid w:val="0043346D"/>
    <w:rsid w:val="00484AB4"/>
    <w:rsid w:val="004A3440"/>
    <w:rsid w:val="004B3394"/>
    <w:rsid w:val="004F684C"/>
    <w:rsid w:val="0051084A"/>
    <w:rsid w:val="00516DE4"/>
    <w:rsid w:val="00523FF5"/>
    <w:rsid w:val="00547786"/>
    <w:rsid w:val="00547E65"/>
    <w:rsid w:val="0057553D"/>
    <w:rsid w:val="00611DEC"/>
    <w:rsid w:val="006574CC"/>
    <w:rsid w:val="006C3154"/>
    <w:rsid w:val="007835A7"/>
    <w:rsid w:val="00792464"/>
    <w:rsid w:val="007D0976"/>
    <w:rsid w:val="007E00C9"/>
    <w:rsid w:val="007F3C19"/>
    <w:rsid w:val="00825507"/>
    <w:rsid w:val="00863257"/>
    <w:rsid w:val="00872BDD"/>
    <w:rsid w:val="00873303"/>
    <w:rsid w:val="008815CA"/>
    <w:rsid w:val="008822FA"/>
    <w:rsid w:val="008E4593"/>
    <w:rsid w:val="00922FFA"/>
    <w:rsid w:val="00923193"/>
    <w:rsid w:val="009361E7"/>
    <w:rsid w:val="00981197"/>
    <w:rsid w:val="009A3428"/>
    <w:rsid w:val="009A59C3"/>
    <w:rsid w:val="00A23182"/>
    <w:rsid w:val="00A37248"/>
    <w:rsid w:val="00A506FD"/>
    <w:rsid w:val="00A51B47"/>
    <w:rsid w:val="00A77340"/>
    <w:rsid w:val="00A833EA"/>
    <w:rsid w:val="00AA3946"/>
    <w:rsid w:val="00AB37AC"/>
    <w:rsid w:val="00AD5B1E"/>
    <w:rsid w:val="00AF0371"/>
    <w:rsid w:val="00B02309"/>
    <w:rsid w:val="00B411DA"/>
    <w:rsid w:val="00B5121A"/>
    <w:rsid w:val="00B65D59"/>
    <w:rsid w:val="00B90528"/>
    <w:rsid w:val="00BC4283"/>
    <w:rsid w:val="00BC64D7"/>
    <w:rsid w:val="00BC7DF3"/>
    <w:rsid w:val="00BD10EE"/>
    <w:rsid w:val="00C06690"/>
    <w:rsid w:val="00C33F81"/>
    <w:rsid w:val="00C46B7C"/>
    <w:rsid w:val="00C65034"/>
    <w:rsid w:val="00C87FA2"/>
    <w:rsid w:val="00C9666F"/>
    <w:rsid w:val="00CD6CE8"/>
    <w:rsid w:val="00D2245B"/>
    <w:rsid w:val="00DD3EE2"/>
    <w:rsid w:val="00EB07F4"/>
    <w:rsid w:val="00EF1D64"/>
    <w:rsid w:val="00EF60DB"/>
    <w:rsid w:val="00F57388"/>
    <w:rsid w:val="00F91B48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CE2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character" w:customStyle="1" w:styleId="tlid-translation">
    <w:name w:val="tlid-translation"/>
    <w:basedOn w:val="DefaultParagraphFont"/>
    <w:rsid w:val="00F91B48"/>
  </w:style>
  <w:style w:type="table" w:styleId="TableGrid">
    <w:name w:val="Table Grid"/>
    <w:basedOn w:val="TableNormal"/>
    <w:uiPriority w:val="59"/>
    <w:rsid w:val="00F91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60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kth.se/en/utbildning/e-larande/examination-pa-dista/tips-om-examination/2-1-funkas-rekommendationer-kring-hantering-av-stod-under-digital-examination-1.98485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ntra.kth.se/en/utbildning/e-larande/examination-pa-dista/tentamedovervakning/examinator/information-att-delge-tentander-1.97373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2020-05-14T11:08:00Z</dcterms:created>
  <dcterms:modified xsi:type="dcterms:W3CDTF">2020-05-15T06:25:00Z</dcterms:modified>
</cp:coreProperties>
</file>