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26D" w:rsidRPr="00565A22" w:rsidRDefault="00565A22" w:rsidP="0036126D">
      <w:pPr>
        <w:pStyle w:val="Underrubrik"/>
        <w:rPr>
          <w:sz w:val="24"/>
          <w:szCs w:val="20"/>
          <w:lang w:val="en-GB"/>
        </w:rPr>
      </w:pPr>
      <w:r w:rsidRPr="00565A22">
        <w:rPr>
          <w:rFonts w:eastAsiaTheme="minorHAnsi" w:cstheme="minorBidi"/>
          <w:b/>
          <w:iCs w:val="0"/>
          <w:sz w:val="28"/>
          <w:szCs w:val="20"/>
          <w:lang w:val="en-GB"/>
        </w:rPr>
        <w:t>Checklist</w:t>
      </w:r>
      <w:r>
        <w:rPr>
          <w:rFonts w:eastAsiaTheme="minorHAnsi" w:cstheme="minorBidi"/>
          <w:b/>
          <w:iCs w:val="0"/>
          <w:sz w:val="28"/>
          <w:szCs w:val="20"/>
          <w:lang w:val="en-GB"/>
        </w:rPr>
        <w:t>: L</w:t>
      </w:r>
      <w:r w:rsidRPr="00565A22">
        <w:rPr>
          <w:rFonts w:eastAsiaTheme="minorHAnsi" w:cstheme="minorBidi"/>
          <w:b/>
          <w:iCs w:val="0"/>
          <w:sz w:val="28"/>
          <w:szCs w:val="20"/>
          <w:lang w:val="en-GB"/>
        </w:rPr>
        <w:t>egally required ethics review</w:t>
      </w:r>
      <w:r w:rsidR="0036126D" w:rsidRPr="00565A22">
        <w:rPr>
          <w:sz w:val="24"/>
          <w:szCs w:val="20"/>
          <w:lang w:val="en-GB"/>
        </w:rPr>
        <w:t xml:space="preserve"> </w:t>
      </w:r>
    </w:p>
    <w:p w:rsidR="00565A22" w:rsidRPr="00565A22" w:rsidRDefault="00565A22" w:rsidP="00565A22">
      <w:pPr>
        <w:pStyle w:val="Rubrik2"/>
        <w:rPr>
          <w:rFonts w:asciiTheme="minorHAnsi" w:eastAsiaTheme="minorHAnsi" w:hAnsiTheme="minorHAnsi" w:cstheme="minorBidi"/>
          <w:b w:val="0"/>
          <w:bCs w:val="0"/>
          <w:szCs w:val="20"/>
          <w:lang w:val="en-GB"/>
        </w:rPr>
      </w:pPr>
      <w:bookmarkStart w:id="0" w:name="_Toc75777385"/>
      <w:r w:rsidRPr="00565A22">
        <w:rPr>
          <w:rFonts w:asciiTheme="minorHAnsi" w:eastAsiaTheme="minorHAnsi" w:hAnsiTheme="minorHAnsi" w:cstheme="minorBidi"/>
          <w:b w:val="0"/>
          <w:bCs w:val="0"/>
          <w:szCs w:val="20"/>
          <w:lang w:val="en-GB"/>
        </w:rPr>
        <w:t>If you do research involving human participants</w:t>
      </w:r>
      <w:r>
        <w:rPr>
          <w:rFonts w:asciiTheme="minorHAnsi" w:eastAsiaTheme="minorHAnsi" w:hAnsiTheme="minorHAnsi" w:cstheme="minorBidi"/>
          <w:b w:val="0"/>
          <w:bCs w:val="0"/>
          <w:szCs w:val="20"/>
          <w:lang w:val="en-GB"/>
        </w:rPr>
        <w:t xml:space="preserve"> or</w:t>
      </w:r>
      <w:r w:rsidRPr="00565A22">
        <w:rPr>
          <w:rFonts w:asciiTheme="minorHAnsi" w:eastAsiaTheme="minorHAnsi" w:hAnsiTheme="minorHAnsi" w:cstheme="minorBidi"/>
          <w:b w:val="0"/>
          <w:bCs w:val="0"/>
          <w:szCs w:val="20"/>
          <w:lang w:val="en-GB"/>
        </w:rPr>
        <w:t xml:space="preserve"> information on persons or human tissues, then please use this checklist to assess whether the Swedish Ethics Review Act applies. If it does, then you need ethics approval from the Ethics Review Authority before the research activities start. Please see the appendix for an overview of the Swedish ethics review</w:t>
      </w:r>
      <w:r>
        <w:rPr>
          <w:rFonts w:asciiTheme="minorHAnsi" w:eastAsiaTheme="minorHAnsi" w:hAnsiTheme="minorHAnsi" w:cstheme="minorBidi"/>
          <w:b w:val="0"/>
          <w:bCs w:val="0"/>
          <w:szCs w:val="20"/>
          <w:lang w:val="en-GB"/>
        </w:rPr>
        <w:t xml:space="preserve"> </w:t>
      </w:r>
      <w:r w:rsidRPr="00565A22">
        <w:rPr>
          <w:rFonts w:asciiTheme="minorHAnsi" w:eastAsiaTheme="minorHAnsi" w:hAnsiTheme="minorHAnsi" w:cstheme="minorBidi"/>
          <w:b w:val="0"/>
          <w:bCs w:val="0"/>
          <w:szCs w:val="20"/>
          <w:lang w:val="en-GB"/>
        </w:rPr>
        <w:t>system.</w:t>
      </w:r>
    </w:p>
    <w:p w:rsidR="00565A22" w:rsidRPr="00565A22" w:rsidRDefault="00565A22" w:rsidP="00565A22">
      <w:pPr>
        <w:pStyle w:val="Rubrik2"/>
        <w:rPr>
          <w:rFonts w:asciiTheme="minorHAnsi" w:eastAsiaTheme="minorHAnsi" w:hAnsiTheme="minorHAnsi" w:cstheme="minorBidi"/>
          <w:b w:val="0"/>
          <w:bCs w:val="0"/>
          <w:szCs w:val="20"/>
          <w:lang w:val="en-GB"/>
        </w:rPr>
      </w:pPr>
      <w:r w:rsidRPr="00565A22">
        <w:rPr>
          <w:rFonts w:asciiTheme="minorHAnsi" w:eastAsiaTheme="minorHAnsi" w:hAnsiTheme="minorHAnsi" w:cstheme="minorBidi"/>
          <w:b w:val="0"/>
          <w:bCs w:val="0"/>
          <w:szCs w:val="20"/>
          <w:lang w:val="en-GB"/>
        </w:rPr>
        <w:t>This checklist does not assess all legal requirements that may apply to your research project. Also, the funder’s ethics requirement may differ from what is legally required in Sweden.</w:t>
      </w:r>
    </w:p>
    <w:p w:rsidR="00565A22" w:rsidRPr="00565A22" w:rsidRDefault="00565A22" w:rsidP="00565A22">
      <w:pPr>
        <w:pStyle w:val="Rubrik2"/>
        <w:rPr>
          <w:rFonts w:asciiTheme="minorHAnsi" w:eastAsiaTheme="minorHAnsi" w:hAnsiTheme="minorHAnsi" w:cstheme="minorBidi"/>
          <w:b w:val="0"/>
          <w:bCs w:val="0"/>
          <w:szCs w:val="20"/>
          <w:lang w:val="en-GB"/>
        </w:rPr>
      </w:pPr>
      <w:r w:rsidRPr="00565A22">
        <w:rPr>
          <w:rFonts w:asciiTheme="minorHAnsi" w:eastAsiaTheme="minorHAnsi" w:hAnsiTheme="minorHAnsi" w:cstheme="minorBidi"/>
          <w:b w:val="0"/>
          <w:bCs w:val="0"/>
          <w:szCs w:val="20"/>
          <w:lang w:val="en-GB"/>
        </w:rPr>
        <w:t>Please contact researchethics@kth.se if further support on this is needed.</w:t>
      </w:r>
    </w:p>
    <w:p w:rsidR="00565A22" w:rsidRDefault="00565A22" w:rsidP="00565A22">
      <w:pPr>
        <w:pStyle w:val="Rubrik2"/>
        <w:rPr>
          <w:lang w:val="en-GB"/>
        </w:rPr>
      </w:pPr>
      <w:r>
        <w:rPr>
          <w:lang w:val="en-GB"/>
        </w:rPr>
        <w:t>Checklist</w:t>
      </w:r>
    </w:p>
    <w:p w:rsidR="00565A22" w:rsidRDefault="00565A22" w:rsidP="00565A22">
      <w:pPr>
        <w:pStyle w:val="Liststycke"/>
        <w:numPr>
          <w:ilvl w:val="0"/>
          <w:numId w:val="19"/>
        </w:numPr>
        <w:spacing w:after="160" w:line="259" w:lineRule="auto"/>
        <w:rPr>
          <w:lang w:val="en-US"/>
        </w:rPr>
      </w:pPr>
      <w:r w:rsidRPr="006352C6">
        <w:rPr>
          <w:lang w:val="en-US"/>
        </w:rPr>
        <w:t>Do you</w:t>
      </w:r>
      <w:r>
        <w:rPr>
          <w:lang w:val="en-US"/>
        </w:rPr>
        <w:t xml:space="preserve"> plan to</w:t>
      </w:r>
      <w:r>
        <w:rPr>
          <w:lang w:val="en-US"/>
        </w:rPr>
        <w:t xml:space="preserve"> collect, store, analys</w:t>
      </w:r>
      <w:r w:rsidRPr="006352C6">
        <w:rPr>
          <w:lang w:val="en-US"/>
        </w:rPr>
        <w:t>e</w:t>
      </w:r>
      <w:r>
        <w:rPr>
          <w:lang w:val="en-US"/>
        </w:rPr>
        <w:t>,</w:t>
      </w:r>
      <w:r w:rsidRPr="006352C6">
        <w:rPr>
          <w:lang w:val="en-US"/>
        </w:rPr>
        <w:t xml:space="preserve"> or in any other way process information about </w:t>
      </w:r>
      <w:r>
        <w:rPr>
          <w:lang w:val="en-US"/>
        </w:rPr>
        <w:t>human beings that are alive?</w:t>
      </w:r>
    </w:p>
    <w:p w:rsidR="00565A22" w:rsidRDefault="00565A22" w:rsidP="00565A22">
      <w:pPr>
        <w:pStyle w:val="Liststycke"/>
        <w:numPr>
          <w:ilvl w:val="1"/>
          <w:numId w:val="19"/>
        </w:numPr>
        <w:spacing w:after="160" w:line="259" w:lineRule="auto"/>
        <w:rPr>
          <w:lang w:val="en-US"/>
        </w:rPr>
      </w:pPr>
      <w:r w:rsidRPr="006352C6">
        <w:rPr>
          <w:lang w:val="en-US"/>
        </w:rPr>
        <w:t xml:space="preserve">If </w:t>
      </w:r>
      <w:r>
        <w:rPr>
          <w:lang w:val="en-US"/>
        </w:rPr>
        <w:t>Y</w:t>
      </w:r>
      <w:r w:rsidRPr="006352C6">
        <w:rPr>
          <w:lang w:val="en-US"/>
        </w:rPr>
        <w:t>es</w:t>
      </w:r>
      <w:r>
        <w:rPr>
          <w:lang w:val="en-US"/>
        </w:rPr>
        <w:t xml:space="preserve"> on 1</w:t>
      </w:r>
      <w:r w:rsidRPr="006352C6">
        <w:rPr>
          <w:lang w:val="en-US"/>
        </w:rPr>
        <w:t>, is any piece of information traceable to any specific person by way of any identificat</w:t>
      </w:r>
      <w:r>
        <w:rPr>
          <w:lang w:val="en-US"/>
        </w:rPr>
        <w:t>ion</w:t>
      </w:r>
      <w:r w:rsidRPr="006352C6">
        <w:rPr>
          <w:lang w:val="en-US"/>
        </w:rPr>
        <w:t xml:space="preserve"> (nam</w:t>
      </w:r>
      <w:r>
        <w:rPr>
          <w:lang w:val="en-US"/>
        </w:rPr>
        <w:t>e, IP-adress, email address, etcetera</w:t>
      </w:r>
      <w:r w:rsidRPr="006352C6">
        <w:rPr>
          <w:lang w:val="en-US"/>
        </w:rPr>
        <w:t>)?</w:t>
      </w:r>
    </w:p>
    <w:p w:rsidR="00565A22" w:rsidRDefault="00565A22" w:rsidP="00565A22">
      <w:pPr>
        <w:pStyle w:val="Liststycke"/>
        <w:numPr>
          <w:ilvl w:val="1"/>
          <w:numId w:val="19"/>
        </w:numPr>
        <w:spacing w:after="160" w:line="259" w:lineRule="auto"/>
        <w:rPr>
          <w:lang w:val="en-US"/>
        </w:rPr>
      </w:pPr>
      <w:r w:rsidRPr="006352C6">
        <w:rPr>
          <w:lang w:val="en-US"/>
        </w:rPr>
        <w:t>I</w:t>
      </w:r>
      <w:r>
        <w:rPr>
          <w:lang w:val="en-US"/>
        </w:rPr>
        <w:t>f Yes on 1, is any piece of information traceable to any specific person by way of combining the information with one or several other pieces of information?</w:t>
      </w:r>
    </w:p>
    <w:p w:rsidR="00565A22" w:rsidRDefault="00565A22" w:rsidP="00565A22">
      <w:pPr>
        <w:rPr>
          <w:lang w:val="en-US"/>
        </w:rPr>
      </w:pPr>
      <w:r>
        <w:rPr>
          <w:lang w:val="en-US"/>
        </w:rPr>
        <w:t>If Yes on 1 and any of 1.1 or 1.2, personal information is handled. Required actions include: inform</w:t>
      </w:r>
      <w:r>
        <w:rPr>
          <w:lang w:val="en-US"/>
        </w:rPr>
        <w:t>ing</w:t>
      </w:r>
      <w:r>
        <w:rPr>
          <w:lang w:val="en-US"/>
        </w:rPr>
        <w:t xml:space="preserve"> participants and restrict</w:t>
      </w:r>
      <w:r>
        <w:rPr>
          <w:lang w:val="en-US"/>
        </w:rPr>
        <w:t>ing</w:t>
      </w:r>
      <w:r>
        <w:rPr>
          <w:lang w:val="en-US"/>
        </w:rPr>
        <w:t xml:space="preserve"> access to the information. The GDPR does apply, and the Ethics Review Act may apply.</w:t>
      </w:r>
    </w:p>
    <w:p w:rsidR="00565A22" w:rsidRPr="006D5EDF" w:rsidRDefault="00565A22" w:rsidP="00565A22">
      <w:pPr>
        <w:rPr>
          <w:lang w:val="en-US"/>
        </w:rPr>
      </w:pPr>
    </w:p>
    <w:p w:rsidR="00565A22" w:rsidRDefault="00565A22" w:rsidP="00565A22">
      <w:pPr>
        <w:pStyle w:val="Liststycke"/>
        <w:numPr>
          <w:ilvl w:val="0"/>
          <w:numId w:val="19"/>
        </w:numPr>
        <w:spacing w:after="160" w:line="259" w:lineRule="auto"/>
        <w:rPr>
          <w:lang w:val="en-US"/>
        </w:rPr>
      </w:pPr>
      <w:r>
        <w:rPr>
          <w:lang w:val="en-US"/>
        </w:rPr>
        <w:t>Is the personal information processed for research purposes?</w:t>
      </w:r>
    </w:p>
    <w:p w:rsidR="00565A22" w:rsidRDefault="00565A22" w:rsidP="00565A22">
      <w:pPr>
        <w:pStyle w:val="Liststycke"/>
        <w:numPr>
          <w:ilvl w:val="0"/>
          <w:numId w:val="19"/>
        </w:numPr>
        <w:spacing w:after="160" w:line="259" w:lineRule="auto"/>
        <w:rPr>
          <w:lang w:val="en-US"/>
        </w:rPr>
      </w:pPr>
      <w:r>
        <w:rPr>
          <w:lang w:val="en-US"/>
        </w:rPr>
        <w:t>Is the personal information about:</w:t>
      </w:r>
    </w:p>
    <w:p w:rsidR="00565A22" w:rsidRDefault="00565A22" w:rsidP="00565A22">
      <w:pPr>
        <w:pStyle w:val="Liststycke"/>
        <w:numPr>
          <w:ilvl w:val="1"/>
          <w:numId w:val="19"/>
        </w:numPr>
        <w:spacing w:after="160" w:line="259" w:lineRule="auto"/>
        <w:rPr>
          <w:lang w:val="en-US"/>
        </w:rPr>
      </w:pPr>
      <w:r>
        <w:rPr>
          <w:lang w:val="en-US"/>
        </w:rPr>
        <w:t>Ethnic background?</w:t>
      </w:r>
    </w:p>
    <w:p w:rsidR="00565A22" w:rsidRDefault="00565A22" w:rsidP="00565A22">
      <w:pPr>
        <w:pStyle w:val="Liststycke"/>
        <w:numPr>
          <w:ilvl w:val="1"/>
          <w:numId w:val="19"/>
        </w:numPr>
        <w:spacing w:after="160" w:line="259" w:lineRule="auto"/>
        <w:rPr>
          <w:lang w:val="en-US"/>
        </w:rPr>
      </w:pPr>
      <w:r>
        <w:rPr>
          <w:lang w:val="en-US"/>
        </w:rPr>
        <w:t>Religious or philosophical beliefs?</w:t>
      </w:r>
    </w:p>
    <w:p w:rsidR="00565A22" w:rsidRDefault="00565A22" w:rsidP="00565A22">
      <w:pPr>
        <w:pStyle w:val="Liststycke"/>
        <w:numPr>
          <w:ilvl w:val="1"/>
          <w:numId w:val="19"/>
        </w:numPr>
        <w:spacing w:after="160" w:line="259" w:lineRule="auto"/>
        <w:rPr>
          <w:lang w:val="en-US"/>
        </w:rPr>
      </w:pPr>
      <w:r>
        <w:rPr>
          <w:lang w:val="en-US"/>
        </w:rPr>
        <w:t>Political opinions?</w:t>
      </w:r>
    </w:p>
    <w:p w:rsidR="00565A22" w:rsidRDefault="00565A22" w:rsidP="00565A22">
      <w:pPr>
        <w:pStyle w:val="Liststycke"/>
        <w:numPr>
          <w:ilvl w:val="1"/>
          <w:numId w:val="19"/>
        </w:numPr>
        <w:spacing w:after="160" w:line="259" w:lineRule="auto"/>
        <w:rPr>
          <w:lang w:val="en-US"/>
        </w:rPr>
      </w:pPr>
      <w:r>
        <w:rPr>
          <w:lang w:val="en-US"/>
        </w:rPr>
        <w:t>Union membership?</w:t>
      </w:r>
    </w:p>
    <w:p w:rsidR="00565A22" w:rsidRDefault="00565A22" w:rsidP="00565A22">
      <w:pPr>
        <w:pStyle w:val="Liststycke"/>
        <w:numPr>
          <w:ilvl w:val="1"/>
          <w:numId w:val="19"/>
        </w:numPr>
        <w:spacing w:after="160" w:line="259" w:lineRule="auto"/>
        <w:rPr>
          <w:lang w:val="en-US"/>
        </w:rPr>
      </w:pPr>
      <w:r>
        <w:rPr>
          <w:lang w:val="en-US"/>
        </w:rPr>
        <w:t>Health?</w:t>
      </w:r>
    </w:p>
    <w:p w:rsidR="00565A22" w:rsidRDefault="00565A22" w:rsidP="00565A22">
      <w:pPr>
        <w:pStyle w:val="Liststycke"/>
        <w:numPr>
          <w:ilvl w:val="1"/>
          <w:numId w:val="19"/>
        </w:numPr>
        <w:spacing w:after="160" w:line="259" w:lineRule="auto"/>
        <w:rPr>
          <w:lang w:val="en-US"/>
        </w:rPr>
      </w:pPr>
      <w:r>
        <w:rPr>
          <w:lang w:val="en-US"/>
        </w:rPr>
        <w:t>Sexual habits or orientation?</w:t>
      </w:r>
    </w:p>
    <w:p w:rsidR="00565A22" w:rsidRDefault="00565A22" w:rsidP="00565A22">
      <w:pPr>
        <w:pStyle w:val="Liststycke"/>
        <w:numPr>
          <w:ilvl w:val="1"/>
          <w:numId w:val="19"/>
        </w:numPr>
        <w:spacing w:after="160" w:line="259" w:lineRule="auto"/>
        <w:rPr>
          <w:lang w:val="en-US"/>
        </w:rPr>
      </w:pPr>
      <w:r>
        <w:rPr>
          <w:lang w:val="en-US"/>
        </w:rPr>
        <w:t>Genetical or biometrical data?</w:t>
      </w:r>
    </w:p>
    <w:p w:rsidR="00565A22" w:rsidRDefault="00565A22" w:rsidP="00565A22">
      <w:pPr>
        <w:pStyle w:val="Liststycke"/>
        <w:numPr>
          <w:ilvl w:val="1"/>
          <w:numId w:val="19"/>
        </w:numPr>
        <w:spacing w:after="160" w:line="259" w:lineRule="auto"/>
        <w:rPr>
          <w:lang w:val="en-US"/>
        </w:rPr>
      </w:pPr>
      <w:r>
        <w:rPr>
          <w:lang w:val="en-US"/>
        </w:rPr>
        <w:t>Legal offences?</w:t>
      </w:r>
    </w:p>
    <w:p w:rsidR="00565A22" w:rsidRPr="00BE124E" w:rsidRDefault="00565A22" w:rsidP="00565A22">
      <w:pPr>
        <w:rPr>
          <w:lang w:val="en-US"/>
        </w:rPr>
      </w:pPr>
      <w:r w:rsidRPr="00BE124E">
        <w:rPr>
          <w:lang w:val="en-US"/>
        </w:rPr>
        <w:t>If Yes on 2 and any of the q</w:t>
      </w:r>
      <w:r>
        <w:rPr>
          <w:lang w:val="en-US"/>
        </w:rPr>
        <w:t>uestions under 3</w:t>
      </w:r>
      <w:r w:rsidRPr="00BE124E">
        <w:rPr>
          <w:lang w:val="en-US"/>
        </w:rPr>
        <w:t xml:space="preserve">, </w:t>
      </w:r>
      <w:r>
        <w:rPr>
          <w:lang w:val="en-US"/>
        </w:rPr>
        <w:t xml:space="preserve">an </w:t>
      </w:r>
      <w:r w:rsidRPr="00BE124E">
        <w:rPr>
          <w:lang w:val="en-US"/>
        </w:rPr>
        <w:t>ethics approval is necessary before commencing the planned research. Legal definitions of the terms used in question 3 may differ from definitions used in research.</w:t>
      </w:r>
    </w:p>
    <w:p w:rsidR="00565A22" w:rsidRDefault="00565A22" w:rsidP="00565A22">
      <w:pPr>
        <w:pStyle w:val="Liststycke"/>
        <w:numPr>
          <w:ilvl w:val="0"/>
          <w:numId w:val="19"/>
        </w:numPr>
        <w:spacing w:after="160" w:line="259" w:lineRule="auto"/>
        <w:rPr>
          <w:lang w:val="en-US"/>
        </w:rPr>
      </w:pPr>
      <w:r>
        <w:rPr>
          <w:lang w:val="en-US"/>
        </w:rPr>
        <w:t>Irrespectively how you reply to the above questions, do you plan to:</w:t>
      </w:r>
    </w:p>
    <w:p w:rsidR="00565A22" w:rsidRPr="00F31C71" w:rsidRDefault="00565A22" w:rsidP="00565A22">
      <w:pPr>
        <w:pStyle w:val="Liststycke"/>
        <w:numPr>
          <w:ilvl w:val="1"/>
          <w:numId w:val="19"/>
        </w:numPr>
        <w:spacing w:after="160" w:line="259" w:lineRule="auto"/>
        <w:rPr>
          <w:lang w:val="en-US"/>
        </w:rPr>
      </w:pPr>
      <w:r>
        <w:rPr>
          <w:lang w:val="en-US"/>
        </w:rPr>
        <w:t xml:space="preserve">Perform research where research persons are at an </w:t>
      </w:r>
      <w:r w:rsidRPr="009F16B9">
        <w:rPr>
          <w:i/>
          <w:lang w:val="en-US"/>
        </w:rPr>
        <w:t xml:space="preserve">obvious </w:t>
      </w:r>
      <w:r>
        <w:rPr>
          <w:lang w:val="en-US"/>
        </w:rPr>
        <w:t>risk of harm?</w:t>
      </w:r>
    </w:p>
    <w:p w:rsidR="00565A22" w:rsidRDefault="00565A22" w:rsidP="00565A22">
      <w:pPr>
        <w:pStyle w:val="Liststycke"/>
        <w:numPr>
          <w:ilvl w:val="1"/>
          <w:numId w:val="19"/>
        </w:numPr>
        <w:spacing w:after="160" w:line="259" w:lineRule="auto"/>
        <w:rPr>
          <w:lang w:val="en-US"/>
        </w:rPr>
      </w:pPr>
      <w:r>
        <w:rPr>
          <w:lang w:val="en-US"/>
        </w:rPr>
        <w:t>Perform physical procedures on alive or deceased human beings?</w:t>
      </w:r>
    </w:p>
    <w:p w:rsidR="00565A22" w:rsidRDefault="00565A22" w:rsidP="00565A22">
      <w:pPr>
        <w:pStyle w:val="Liststycke"/>
        <w:numPr>
          <w:ilvl w:val="1"/>
          <w:numId w:val="19"/>
        </w:numPr>
        <w:spacing w:after="160" w:line="259" w:lineRule="auto"/>
        <w:rPr>
          <w:lang w:val="en-US"/>
        </w:rPr>
      </w:pPr>
      <w:r w:rsidRPr="00F31C71">
        <w:rPr>
          <w:lang w:val="en-US"/>
        </w:rPr>
        <w:t>Physically or psychologically affect human beings</w:t>
      </w:r>
      <w:r>
        <w:rPr>
          <w:lang w:val="en-US"/>
        </w:rPr>
        <w:t>?</w:t>
      </w:r>
    </w:p>
    <w:p w:rsidR="00565A22" w:rsidRDefault="00565A22" w:rsidP="00565A22">
      <w:pPr>
        <w:pStyle w:val="Liststycke"/>
        <w:numPr>
          <w:ilvl w:val="1"/>
          <w:numId w:val="19"/>
        </w:numPr>
        <w:spacing w:after="160" w:line="259" w:lineRule="auto"/>
        <w:rPr>
          <w:lang w:val="en-US"/>
        </w:rPr>
      </w:pPr>
      <w:r>
        <w:rPr>
          <w:lang w:val="en-US"/>
        </w:rPr>
        <w:t>Use biological samples that are traceable to the alive or deceased human donors?</w:t>
      </w:r>
    </w:p>
    <w:p w:rsidR="00565A22" w:rsidRDefault="00565A22" w:rsidP="00565A22">
      <w:pPr>
        <w:rPr>
          <w:lang w:val="en-US"/>
        </w:rPr>
      </w:pPr>
      <w:r w:rsidRPr="00BE124E">
        <w:rPr>
          <w:lang w:val="en-US"/>
        </w:rPr>
        <w:t>If Yes o</w:t>
      </w:r>
      <w:r>
        <w:rPr>
          <w:lang w:val="en-US"/>
        </w:rPr>
        <w:t>n</w:t>
      </w:r>
      <w:r w:rsidRPr="00BE124E">
        <w:rPr>
          <w:lang w:val="en-US"/>
        </w:rPr>
        <w:t xml:space="preserve"> any of the questions under </w:t>
      </w:r>
      <w:r>
        <w:rPr>
          <w:lang w:val="en-US"/>
        </w:rPr>
        <w:t>4</w:t>
      </w:r>
      <w:r>
        <w:rPr>
          <w:lang w:val="en-US"/>
        </w:rPr>
        <w:t>,</w:t>
      </w:r>
      <w:r w:rsidRPr="00BE124E">
        <w:rPr>
          <w:lang w:val="en-US"/>
        </w:rPr>
        <w:t xml:space="preserve"> an ethics approval is necessary before commencing the planned research.</w:t>
      </w:r>
    </w:p>
    <w:p w:rsidR="00565A22" w:rsidRDefault="00565A22" w:rsidP="00565A22">
      <w:pPr>
        <w:spacing w:after="160" w:line="259" w:lineRule="auto"/>
        <w:rPr>
          <w:lang w:val="en-US"/>
        </w:rPr>
      </w:pPr>
    </w:p>
    <w:p w:rsidR="00565A22" w:rsidRPr="00565A22" w:rsidRDefault="00565A22" w:rsidP="00565A22">
      <w:pPr>
        <w:pStyle w:val="Rubrik1"/>
        <w:rPr>
          <w:rStyle w:val="Diskretbetoning"/>
          <w:i w:val="0"/>
          <w:iCs w:val="0"/>
          <w:color w:val="auto"/>
          <w:lang w:val="en-GB"/>
        </w:rPr>
      </w:pPr>
      <w:r w:rsidRPr="00565A22">
        <w:rPr>
          <w:rStyle w:val="Diskretbetoning"/>
          <w:i w:val="0"/>
          <w:iCs w:val="0"/>
          <w:color w:val="auto"/>
          <w:lang w:val="en-GB"/>
        </w:rPr>
        <w:lastRenderedPageBreak/>
        <w:t>Appendix: Outline of the Swedish Ethics review-system</w:t>
      </w:r>
    </w:p>
    <w:p w:rsidR="00565A22" w:rsidRDefault="00565A22" w:rsidP="00565A22">
      <w:pPr>
        <w:pStyle w:val="Brdtext"/>
        <w:spacing w:after="120"/>
        <w:rPr>
          <w:szCs w:val="22"/>
          <w:lang w:val="en-US"/>
        </w:rPr>
      </w:pPr>
      <w:r>
        <w:rPr>
          <w:lang w:val="en-US"/>
        </w:rPr>
        <w:t>The Ethics Review Act (2003:460) mainly regulates research reviews with human participants in Sweden</w:t>
      </w:r>
      <w:r>
        <w:rPr>
          <w:lang w:val="en-US"/>
        </w:rPr>
        <w:t xml:space="preserve">. According to that law, </w:t>
      </w:r>
      <w:r>
        <w:rPr>
          <w:lang w:val="en-US"/>
        </w:rPr>
        <w:t xml:space="preserve">an </w:t>
      </w:r>
      <w:r>
        <w:rPr>
          <w:lang w:val="en-US"/>
        </w:rPr>
        <w:t>ethics review is performed by a national agency (the Ethics Review Authority) and is legally required for any scientific or scholarly research activity (1) performed in Sweden that (2) fulfill</w:t>
      </w:r>
      <w:r>
        <w:rPr>
          <w:lang w:val="en-US"/>
        </w:rPr>
        <w:t>s</w:t>
      </w:r>
      <w:r>
        <w:rPr>
          <w:lang w:val="en-US"/>
        </w:rPr>
        <w:t xml:space="preserve"> at least one of the following criteria:</w:t>
      </w:r>
    </w:p>
    <w:p w:rsidR="00565A22" w:rsidRPr="00565A22" w:rsidRDefault="00565A22" w:rsidP="00565A22">
      <w:pPr>
        <w:pStyle w:val="Brdtext"/>
        <w:numPr>
          <w:ilvl w:val="0"/>
          <w:numId w:val="20"/>
        </w:numPr>
        <w:spacing w:after="120"/>
        <w:ind w:left="714" w:hanging="357"/>
        <w:rPr>
          <w:lang w:val="en-GB"/>
        </w:rPr>
      </w:pPr>
      <w:r>
        <w:rPr>
          <w:lang w:val="en-US"/>
        </w:rPr>
        <w:t>T</w:t>
      </w:r>
      <w:r w:rsidRPr="00565A22">
        <w:rPr>
          <w:lang w:val="en-GB"/>
        </w:rPr>
        <w:t>here is a physical intervention upon the research person (alive or deceased)</w:t>
      </w:r>
    </w:p>
    <w:p w:rsidR="00565A22" w:rsidRPr="00F31C71" w:rsidRDefault="00565A22" w:rsidP="00565A22">
      <w:pPr>
        <w:pStyle w:val="Liststycke"/>
        <w:numPr>
          <w:ilvl w:val="1"/>
          <w:numId w:val="20"/>
        </w:numPr>
        <w:spacing w:after="160" w:line="259" w:lineRule="auto"/>
        <w:rPr>
          <w:lang w:val="en-US"/>
        </w:rPr>
      </w:pPr>
      <w:r>
        <w:rPr>
          <w:lang w:val="en-US"/>
        </w:rPr>
        <w:t xml:space="preserve">Typically included cases involve physical procedures </w:t>
      </w:r>
      <w:r>
        <w:rPr>
          <w:lang w:val="en-US"/>
        </w:rPr>
        <w:t xml:space="preserve">that </w:t>
      </w:r>
      <w:r>
        <w:rPr>
          <w:lang w:val="en-US"/>
        </w:rPr>
        <w:t>are invasive to the body, for example</w:t>
      </w:r>
      <w:r>
        <w:rPr>
          <w:lang w:val="en-US"/>
        </w:rPr>
        <w:t>,</w:t>
      </w:r>
      <w:r>
        <w:rPr>
          <w:lang w:val="en-US"/>
        </w:rPr>
        <w:t xml:space="preserve"> by breaking the skin.</w:t>
      </w:r>
    </w:p>
    <w:p w:rsidR="00565A22" w:rsidRPr="00565A22" w:rsidRDefault="00565A22" w:rsidP="00565A22">
      <w:pPr>
        <w:pStyle w:val="Brdtext"/>
        <w:numPr>
          <w:ilvl w:val="0"/>
          <w:numId w:val="20"/>
        </w:numPr>
        <w:spacing w:after="120"/>
        <w:ind w:left="714" w:hanging="357"/>
        <w:rPr>
          <w:lang w:val="en-GB"/>
        </w:rPr>
      </w:pPr>
      <w:r>
        <w:rPr>
          <w:lang w:val="en-GB"/>
        </w:rPr>
        <w:t>T</w:t>
      </w:r>
      <w:r w:rsidRPr="00565A22">
        <w:rPr>
          <w:lang w:val="en-GB"/>
        </w:rPr>
        <w:t>he research method is intended to physically or psychologically affect the research person</w:t>
      </w:r>
      <w:r>
        <w:rPr>
          <w:lang w:val="en-GB"/>
        </w:rPr>
        <w:t>.</w:t>
      </w:r>
      <w:bookmarkStart w:id="1" w:name="_GoBack"/>
      <w:bookmarkEnd w:id="1"/>
    </w:p>
    <w:p w:rsidR="00565A22" w:rsidRPr="00F31C71" w:rsidRDefault="00565A22" w:rsidP="00565A22">
      <w:pPr>
        <w:pStyle w:val="Liststycke"/>
        <w:numPr>
          <w:ilvl w:val="1"/>
          <w:numId w:val="20"/>
        </w:numPr>
        <w:spacing w:after="160" w:line="259" w:lineRule="auto"/>
        <w:rPr>
          <w:lang w:val="en-US"/>
        </w:rPr>
      </w:pPr>
      <w:r w:rsidRPr="00F31C71">
        <w:rPr>
          <w:lang w:val="en-US"/>
        </w:rPr>
        <w:t>Typically included cases involve</w:t>
      </w:r>
      <w:r>
        <w:rPr>
          <w:lang w:val="en-US"/>
        </w:rPr>
        <w:t xml:space="preserve"> using a method that unsettle</w:t>
      </w:r>
      <w:r>
        <w:rPr>
          <w:lang w:val="en-US"/>
        </w:rPr>
        <w:t>s</w:t>
      </w:r>
      <w:r>
        <w:rPr>
          <w:lang w:val="en-US"/>
        </w:rPr>
        <w:t xml:space="preserve"> the research person from the</w:t>
      </w:r>
      <w:r w:rsidRPr="00F31C71">
        <w:rPr>
          <w:lang w:val="en-US"/>
        </w:rPr>
        <w:t xml:space="preserve"> previous or “normal” state.</w:t>
      </w:r>
    </w:p>
    <w:p w:rsidR="00565A22" w:rsidRPr="00565A22" w:rsidRDefault="00565A22" w:rsidP="00565A22">
      <w:pPr>
        <w:pStyle w:val="Brdtext"/>
        <w:numPr>
          <w:ilvl w:val="0"/>
          <w:numId w:val="20"/>
        </w:numPr>
        <w:spacing w:after="120"/>
        <w:ind w:left="714" w:hanging="357"/>
        <w:rPr>
          <w:lang w:val="en-GB"/>
        </w:rPr>
      </w:pPr>
      <w:r>
        <w:rPr>
          <w:lang w:val="en-GB"/>
        </w:rPr>
        <w:t>T</w:t>
      </w:r>
      <w:r w:rsidRPr="00565A22">
        <w:rPr>
          <w:lang w:val="en-GB"/>
        </w:rPr>
        <w:t>here is an obvious risk of physical or psychological harm</w:t>
      </w:r>
    </w:p>
    <w:p w:rsidR="00565A22" w:rsidRDefault="00565A22" w:rsidP="00565A22">
      <w:pPr>
        <w:pStyle w:val="Liststycke"/>
        <w:numPr>
          <w:ilvl w:val="1"/>
          <w:numId w:val="20"/>
        </w:numPr>
        <w:spacing w:after="160" w:line="259" w:lineRule="auto"/>
        <w:rPr>
          <w:lang w:val="en-US"/>
        </w:rPr>
      </w:pPr>
      <w:r>
        <w:rPr>
          <w:lang w:val="en-US"/>
        </w:rPr>
        <w:t xml:space="preserve">Typically included cases involve harm that </w:t>
      </w:r>
      <w:r>
        <w:rPr>
          <w:lang w:val="en-US"/>
        </w:rPr>
        <w:t>is</w:t>
      </w:r>
      <w:r>
        <w:rPr>
          <w:lang w:val="en-US"/>
        </w:rPr>
        <w:t xml:space="preserve"> persistent over time and significant.</w:t>
      </w:r>
    </w:p>
    <w:p w:rsidR="00565A22" w:rsidRPr="00565A22" w:rsidRDefault="00565A22" w:rsidP="00565A22">
      <w:pPr>
        <w:pStyle w:val="Brdtext"/>
        <w:numPr>
          <w:ilvl w:val="0"/>
          <w:numId w:val="20"/>
        </w:numPr>
        <w:spacing w:after="120"/>
        <w:ind w:left="714" w:hanging="357"/>
        <w:rPr>
          <w:lang w:val="en-GB"/>
        </w:rPr>
      </w:pPr>
      <w:r>
        <w:rPr>
          <w:lang w:val="en-GB"/>
        </w:rPr>
        <w:t>B</w:t>
      </w:r>
      <w:r w:rsidRPr="00565A22">
        <w:rPr>
          <w:lang w:val="en-GB"/>
        </w:rPr>
        <w:t>iological matter from the research persons (alive or deceased) is used and traceable to them</w:t>
      </w:r>
    </w:p>
    <w:p w:rsidR="00565A22" w:rsidRPr="00565A22" w:rsidRDefault="00565A22" w:rsidP="00565A22">
      <w:pPr>
        <w:pStyle w:val="Brdtext"/>
        <w:numPr>
          <w:ilvl w:val="0"/>
          <w:numId w:val="20"/>
        </w:numPr>
        <w:spacing w:after="120"/>
        <w:ind w:left="714" w:hanging="357"/>
        <w:rPr>
          <w:lang w:val="en-GB"/>
        </w:rPr>
      </w:pPr>
      <w:r>
        <w:rPr>
          <w:lang w:val="en-GB"/>
        </w:rPr>
        <w:t>S</w:t>
      </w:r>
      <w:r w:rsidRPr="00565A22">
        <w:rPr>
          <w:lang w:val="en-GB"/>
        </w:rPr>
        <w:t>ensitive personal data or personal data concerning the crime record are handled.</w:t>
      </w:r>
    </w:p>
    <w:p w:rsidR="00565A22" w:rsidRDefault="00565A22" w:rsidP="00565A22">
      <w:pPr>
        <w:pStyle w:val="Brdtext"/>
        <w:spacing w:after="120"/>
        <w:rPr>
          <w:lang w:val="en-US"/>
        </w:rPr>
      </w:pPr>
      <w:r>
        <w:rPr>
          <w:lang w:val="en-US"/>
        </w:rPr>
        <w:t>‘Sensitive personal data’ is legally defined by the General Data Protection Regulation (EU) article 9.1 as data that can be traced to a single, identifiable individual and concerns ethnic background, political opinions, religious or philosophical convictions, union membership, health, sexual habits or orientation, genetical or biometrical data, or legal offen</w:t>
      </w:r>
      <w:r>
        <w:rPr>
          <w:lang w:val="en-US"/>
        </w:rPr>
        <w:t>s</w:t>
      </w:r>
      <w:r>
        <w:rPr>
          <w:lang w:val="en-US"/>
        </w:rPr>
        <w:t>es.</w:t>
      </w:r>
    </w:p>
    <w:p w:rsidR="00565A22" w:rsidRDefault="00565A22" w:rsidP="00565A22">
      <w:pPr>
        <w:pStyle w:val="Brdtext"/>
        <w:spacing w:after="120"/>
        <w:rPr>
          <w:lang w:val="en-US"/>
        </w:rPr>
      </w:pPr>
      <w:r>
        <w:rPr>
          <w:lang w:val="en-US"/>
        </w:rPr>
        <w:t>Exempted from the scope of the act is work for first and second</w:t>
      </w:r>
      <w:r>
        <w:rPr>
          <w:lang w:val="en-US"/>
        </w:rPr>
        <w:t>-</w:t>
      </w:r>
      <w:r>
        <w:rPr>
          <w:lang w:val="en-US"/>
        </w:rPr>
        <w:t>cycle studies (unless published in scientific channels), any activities outside Sweden, and arts-based research.</w:t>
      </w:r>
    </w:p>
    <w:p w:rsidR="00565A22" w:rsidRDefault="00565A22" w:rsidP="00565A22">
      <w:pPr>
        <w:pStyle w:val="Brdtext"/>
        <w:spacing w:after="120"/>
        <w:rPr>
          <w:lang w:val="en-US"/>
        </w:rPr>
      </w:pPr>
      <w:r w:rsidRPr="14E91FDA">
        <w:rPr>
          <w:lang w:val="en-US"/>
        </w:rPr>
        <w:t>The Ethics Review Authority distributes applications for ethics review to ethics committees consisting of researchers and public representatives, which may approve, approve with requirements, deny or dismiss applications.</w:t>
      </w:r>
    </w:p>
    <w:p w:rsidR="00565A22" w:rsidRDefault="00565A22" w:rsidP="00565A22">
      <w:pPr>
        <w:pStyle w:val="Brdtext"/>
        <w:spacing w:after="120"/>
        <w:rPr>
          <w:lang w:val="en-US"/>
        </w:rPr>
      </w:pPr>
      <w:r>
        <w:rPr>
          <w:lang w:val="en-US"/>
        </w:rPr>
        <w:t xml:space="preserve">In cases where those criteria are not fulfilled, a legally valid ethics review is </w:t>
      </w:r>
      <w:r>
        <w:rPr>
          <w:lang w:val="en-US"/>
        </w:rPr>
        <w:t>un</w:t>
      </w:r>
      <w:r>
        <w:rPr>
          <w:lang w:val="en-US"/>
        </w:rPr>
        <w:t xml:space="preserve">necessary. As a service, however, the Ethics Review Authority offers an advisory opinion in such cases. Also, Swedish universities are obligated to support their staff on research integrity and research ethics. </w:t>
      </w:r>
    </w:p>
    <w:p w:rsidR="00565A22" w:rsidRDefault="00565A22" w:rsidP="00565A22">
      <w:pPr>
        <w:pStyle w:val="Brdtext"/>
        <w:spacing w:after="120"/>
        <w:rPr>
          <w:lang w:val="en-US"/>
        </w:rPr>
      </w:pPr>
      <w:r>
        <w:rPr>
          <w:lang w:val="en-US"/>
        </w:rPr>
        <w:t xml:space="preserve">The KTH’s Ethics Committee (of the Faculty Council) may provide an advisory opinion on certain projects </w:t>
      </w:r>
      <w:r>
        <w:rPr>
          <w:lang w:val="en-US"/>
        </w:rPr>
        <w:t>that</w:t>
      </w:r>
      <w:r>
        <w:rPr>
          <w:lang w:val="en-US"/>
        </w:rPr>
        <w:t xml:space="preserve"> may be research-ethically controversial but do not fulfill any of the above criteria. The application procedure is less demanding than applying for an opinion from the Ethics Review Authority. The KTH’s Ethics Committee provides opinions on projects only before they commence. </w:t>
      </w:r>
    </w:p>
    <w:p w:rsidR="00565A22" w:rsidRDefault="00565A22" w:rsidP="00565A22">
      <w:pPr>
        <w:pStyle w:val="Brdtext"/>
        <w:spacing w:after="120"/>
        <w:rPr>
          <w:lang w:val="en-US"/>
        </w:rPr>
      </w:pPr>
      <w:r w:rsidRPr="14E91FDA">
        <w:rPr>
          <w:lang w:val="en-US"/>
        </w:rPr>
        <w:t xml:space="preserve">The KTH ethics advisor at the Research Support Office primarily offers support on legal requirements. </w:t>
      </w:r>
    </w:p>
    <w:p w:rsidR="00565A22" w:rsidRDefault="00565A22" w:rsidP="00565A22">
      <w:pPr>
        <w:pStyle w:val="Brdtext"/>
        <w:spacing w:after="120"/>
        <w:rPr>
          <w:lang w:val="en-US"/>
        </w:rPr>
      </w:pPr>
      <w:r>
        <w:rPr>
          <w:lang w:val="en-US"/>
        </w:rPr>
        <w:lastRenderedPageBreak/>
        <w:t xml:space="preserve">While, traditionally, </w:t>
      </w:r>
      <w:r>
        <w:rPr>
          <w:lang w:val="en-US"/>
        </w:rPr>
        <w:t xml:space="preserve">the </w:t>
      </w:r>
      <w:r>
        <w:rPr>
          <w:lang w:val="en-US"/>
        </w:rPr>
        <w:t xml:space="preserve">Swedish ethics review system relies on </w:t>
      </w:r>
      <w:r>
        <w:rPr>
          <w:lang w:val="en-US"/>
        </w:rPr>
        <w:t xml:space="preserve">the </w:t>
      </w:r>
      <w:r>
        <w:rPr>
          <w:lang w:val="en-US"/>
        </w:rPr>
        <w:t>trust of the researcher’s ethic</w:t>
      </w:r>
      <w:r>
        <w:rPr>
          <w:lang w:val="en-US"/>
        </w:rPr>
        <w:t>al</w:t>
      </w:r>
      <w:r>
        <w:rPr>
          <w:lang w:val="en-US"/>
        </w:rPr>
        <w:t xml:space="preserve"> competence, the research ethics of most projects that do not fulfill the above</w:t>
      </w:r>
      <w:r>
        <w:rPr>
          <w:lang w:val="en-US"/>
        </w:rPr>
        <w:t>-</w:t>
      </w:r>
      <w:r>
        <w:rPr>
          <w:lang w:val="en-US"/>
        </w:rPr>
        <w:t xml:space="preserve">listed criteria are handled internally by the </w:t>
      </w:r>
      <w:r>
        <w:rPr>
          <w:lang w:val="en-US"/>
        </w:rPr>
        <w:t>research group</w:t>
      </w:r>
      <w:r>
        <w:rPr>
          <w:lang w:val="en-US"/>
        </w:rPr>
        <w:t>.</w:t>
      </w:r>
    </w:p>
    <w:p w:rsidR="00565A22" w:rsidRPr="00565A22" w:rsidRDefault="00565A22" w:rsidP="00565A22">
      <w:pPr>
        <w:spacing w:after="160" w:line="259" w:lineRule="auto"/>
        <w:rPr>
          <w:lang w:val="en-US"/>
        </w:rPr>
      </w:pPr>
    </w:p>
    <w:p w:rsidR="00565A22" w:rsidRPr="00565A22" w:rsidRDefault="00565A22" w:rsidP="00565A22">
      <w:pPr>
        <w:pStyle w:val="Brdtext"/>
        <w:rPr>
          <w:lang w:val="en-US"/>
        </w:rPr>
      </w:pPr>
    </w:p>
    <w:p w:rsidR="00ED60C1" w:rsidRPr="00565A22" w:rsidRDefault="008905C1" w:rsidP="00565A22">
      <w:pPr>
        <w:spacing w:after="120"/>
        <w:ind w:left="360"/>
        <w:rPr>
          <w:highlight w:val="yellow"/>
          <w:lang w:val="en-GB"/>
        </w:rPr>
      </w:pPr>
      <w:bookmarkStart w:id="2" w:name="_Hlk53339264"/>
      <w:bookmarkEnd w:id="0"/>
      <w:r w:rsidRPr="00565A22">
        <w:rPr>
          <w:highlight w:val="yellow"/>
          <w:lang w:val="en-GB"/>
        </w:rPr>
        <w:t xml:space="preserve"> </w:t>
      </w:r>
      <w:bookmarkEnd w:id="2"/>
    </w:p>
    <w:sectPr w:rsidR="00ED60C1" w:rsidRPr="00565A22" w:rsidSect="00ED60C1">
      <w:headerReference w:type="default" r:id="rId8"/>
      <w:footerReference w:type="default" r:id="rId9"/>
      <w:headerReference w:type="first" r:id="rId10"/>
      <w:footerReference w:type="first" r:id="rId11"/>
      <w:type w:val="continuous"/>
      <w:pgSz w:w="11906" w:h="16838" w:code="9"/>
      <w:pgMar w:top="709" w:right="1304" w:bottom="1474" w:left="1474"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FE6" w:rsidRDefault="00BF7FE6" w:rsidP="00AB37AC">
      <w:r>
        <w:separator/>
      </w:r>
    </w:p>
  </w:endnote>
  <w:endnote w:type="continuationSeparator" w:id="0">
    <w:p w:rsidR="00BF7FE6" w:rsidRDefault="00BF7FE6"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CS-rubrik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ED60C1"/>
  <w:p w:rsidR="00ED60C1" w:rsidRDefault="00ED60C1"/>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RPr="00ED60C1" w:rsidTr="007A0DF9">
      <w:tc>
        <w:tcPr>
          <w:tcW w:w="7994" w:type="dxa"/>
        </w:tcPr>
        <w:p w:rsidR="006A7494" w:rsidRPr="00ED60C1" w:rsidRDefault="006A7494" w:rsidP="007A0DF9">
          <w:pPr>
            <w:pStyle w:val="Sidfot"/>
            <w:rPr>
              <w:sz w:val="14"/>
              <w:szCs w:val="14"/>
            </w:rPr>
          </w:pPr>
        </w:p>
      </w:tc>
      <w:tc>
        <w:tcPr>
          <w:tcW w:w="1134" w:type="dxa"/>
          <w:vAlign w:val="bottom"/>
        </w:tcPr>
        <w:p w:rsidR="006A7494" w:rsidRPr="00ED60C1" w:rsidRDefault="006A7494" w:rsidP="007A0DF9">
          <w:pPr>
            <w:pStyle w:val="Sidfot"/>
            <w:jc w:val="right"/>
            <w:rPr>
              <w:rStyle w:val="Sidnummer"/>
              <w:sz w:val="14"/>
              <w:szCs w:val="14"/>
            </w:rPr>
          </w:pPr>
          <w:r w:rsidRPr="00ED60C1">
            <w:rPr>
              <w:rStyle w:val="Sidnummer"/>
              <w:sz w:val="14"/>
              <w:szCs w:val="14"/>
            </w:rPr>
            <w:fldChar w:fldCharType="begin"/>
          </w:r>
          <w:r w:rsidRPr="00ED60C1">
            <w:rPr>
              <w:rStyle w:val="Sidnummer"/>
              <w:sz w:val="14"/>
              <w:szCs w:val="14"/>
            </w:rPr>
            <w:instrText xml:space="preserve"> PAGE </w:instrText>
          </w:r>
          <w:r w:rsidRPr="00ED60C1">
            <w:rPr>
              <w:rStyle w:val="Sidnummer"/>
              <w:sz w:val="14"/>
              <w:szCs w:val="14"/>
            </w:rPr>
            <w:fldChar w:fldCharType="separate"/>
          </w:r>
          <w:r w:rsidR="00565A22">
            <w:rPr>
              <w:rStyle w:val="Sidnummer"/>
              <w:noProof/>
              <w:sz w:val="14"/>
              <w:szCs w:val="14"/>
            </w:rPr>
            <w:t>3</w:t>
          </w:r>
          <w:r w:rsidRPr="00ED60C1">
            <w:rPr>
              <w:rStyle w:val="Sidnummer"/>
              <w:sz w:val="14"/>
              <w:szCs w:val="14"/>
            </w:rPr>
            <w:fldChar w:fldCharType="end"/>
          </w:r>
          <w:r w:rsidRPr="00ED60C1">
            <w:rPr>
              <w:rStyle w:val="Sidnummer"/>
              <w:sz w:val="14"/>
              <w:szCs w:val="14"/>
            </w:rPr>
            <w:t xml:space="preserve"> (</w:t>
          </w:r>
          <w:r w:rsidRPr="00ED60C1">
            <w:rPr>
              <w:rStyle w:val="Sidnummer"/>
              <w:sz w:val="14"/>
              <w:szCs w:val="14"/>
            </w:rPr>
            <w:fldChar w:fldCharType="begin"/>
          </w:r>
          <w:r w:rsidRPr="00ED60C1">
            <w:rPr>
              <w:rStyle w:val="Sidnummer"/>
              <w:sz w:val="14"/>
              <w:szCs w:val="14"/>
            </w:rPr>
            <w:instrText xml:space="preserve"> NUMPAGES </w:instrText>
          </w:r>
          <w:r w:rsidRPr="00ED60C1">
            <w:rPr>
              <w:rStyle w:val="Sidnummer"/>
              <w:sz w:val="14"/>
              <w:szCs w:val="14"/>
            </w:rPr>
            <w:fldChar w:fldCharType="separate"/>
          </w:r>
          <w:r w:rsidR="00565A22">
            <w:rPr>
              <w:rStyle w:val="Sidnummer"/>
              <w:noProof/>
              <w:sz w:val="14"/>
              <w:szCs w:val="14"/>
            </w:rPr>
            <w:t>3</w:t>
          </w:r>
          <w:r w:rsidRPr="00ED60C1">
            <w:rPr>
              <w:rStyle w:val="Sidnummer"/>
              <w:sz w:val="14"/>
              <w:szCs w:val="14"/>
            </w:rPr>
            <w:fldChar w:fldCharType="end"/>
          </w:r>
          <w:r w:rsidRPr="00ED60C1">
            <w:rPr>
              <w:rStyle w:val="Sidnummer"/>
              <w:sz w:val="14"/>
              <w:szCs w:val="14"/>
            </w:rPr>
            <w:t>)</w:t>
          </w:r>
        </w:p>
      </w:tc>
    </w:tr>
  </w:tbl>
  <w:p w:rsidR="000C7491" w:rsidRDefault="000C74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Pr="00ED60C1" w:rsidRDefault="00ED60C1" w:rsidP="00ED60C1">
    <w:pPr>
      <w:jc w:val="right"/>
      <w:rPr>
        <w:rFonts w:asciiTheme="majorHAnsi" w:hAnsiTheme="majorHAnsi" w:cstheme="majorHAnsi"/>
        <w:sz w:val="10"/>
        <w:szCs w:val="10"/>
      </w:rPr>
    </w:pPr>
    <w:r w:rsidRPr="00ED60C1">
      <w:rPr>
        <w:rFonts w:asciiTheme="majorHAnsi" w:hAnsiTheme="majorHAnsi" w:cstheme="majorHAnsi"/>
        <w:sz w:val="10"/>
        <w:szCs w:val="10"/>
      </w:rPr>
      <w:tab/>
    </w:r>
    <w:r w:rsidRPr="00ED60C1">
      <w:rPr>
        <w:rFonts w:asciiTheme="majorHAnsi" w:hAnsiTheme="majorHAnsi" w:cstheme="majorHAnsi"/>
        <w:sz w:val="10"/>
        <w:szCs w:val="10"/>
      </w:rPr>
      <w:tab/>
    </w:r>
  </w:p>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28"/>
    </w:tblGrid>
    <w:tr w:rsidR="00ED60C1" w:rsidRPr="00ED60C1" w:rsidTr="002F13C1">
      <w:tc>
        <w:tcPr>
          <w:tcW w:w="1134" w:type="dxa"/>
          <w:vAlign w:val="bottom"/>
        </w:tcPr>
        <w:p w:rsidR="00ED60C1" w:rsidRPr="00ED60C1" w:rsidRDefault="00ED60C1" w:rsidP="00ED60C1">
          <w:pPr>
            <w:jc w:val="right"/>
            <w:rPr>
              <w:rFonts w:asciiTheme="majorHAnsi" w:hAnsiTheme="majorHAnsi" w:cstheme="majorHAnsi"/>
              <w:sz w:val="14"/>
              <w:szCs w:val="14"/>
            </w:rPr>
          </w:pP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PAGE </w:instrText>
          </w:r>
          <w:r w:rsidRPr="00ED60C1">
            <w:rPr>
              <w:rFonts w:asciiTheme="majorHAnsi" w:hAnsiTheme="majorHAnsi" w:cstheme="majorHAnsi"/>
              <w:sz w:val="14"/>
              <w:szCs w:val="14"/>
            </w:rPr>
            <w:fldChar w:fldCharType="separate"/>
          </w:r>
          <w:r w:rsidRPr="00ED60C1">
            <w:rPr>
              <w:rFonts w:asciiTheme="majorHAnsi" w:hAnsiTheme="majorHAnsi" w:cstheme="majorHAnsi"/>
              <w:sz w:val="14"/>
              <w:szCs w:val="14"/>
            </w:rPr>
            <w:t>2</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 xml:space="preserve"> (</w:t>
          </w: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NUMPAGES </w:instrText>
          </w:r>
          <w:r w:rsidRPr="00ED60C1">
            <w:rPr>
              <w:rFonts w:asciiTheme="majorHAnsi" w:hAnsiTheme="majorHAnsi" w:cstheme="majorHAnsi"/>
              <w:sz w:val="14"/>
              <w:szCs w:val="14"/>
            </w:rPr>
            <w:fldChar w:fldCharType="separate"/>
          </w:r>
          <w:r w:rsidR="00565A22">
            <w:rPr>
              <w:rFonts w:asciiTheme="majorHAnsi" w:hAnsiTheme="majorHAnsi" w:cstheme="majorHAnsi"/>
              <w:noProof/>
              <w:sz w:val="14"/>
              <w:szCs w:val="14"/>
            </w:rPr>
            <w:t>1</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w:t>
          </w:r>
        </w:p>
      </w:tc>
    </w:tr>
  </w:tbl>
  <w:p w:rsidR="000C7491" w:rsidRPr="00ED60C1" w:rsidRDefault="000C7491">
    <w:p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FE6" w:rsidRDefault="00BF7FE6" w:rsidP="00AB37AC">
      <w:r>
        <w:separator/>
      </w:r>
    </w:p>
  </w:footnote>
  <w:footnote w:type="continuationSeparator" w:id="0">
    <w:p w:rsidR="00BF7FE6" w:rsidRDefault="00BF7FE6"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DF541D" w:rsidP="006A7494">
    <w:pPr>
      <w:pStyle w:val="Sidhuvud"/>
    </w:pPr>
    <w:r>
      <w:rPr>
        <w:noProof/>
        <w:lang w:eastAsia="sv-SE"/>
      </w:rPr>
      <w:drawing>
        <wp:anchor distT="0" distB="0" distL="114300" distR="114300" simplePos="0" relativeHeight="251661312" behindDoc="0" locked="0" layoutInCell="1" allowOverlap="1" wp14:anchorId="46D8F457" wp14:editId="78CC3F0E">
          <wp:simplePos x="0" y="0"/>
          <wp:positionH relativeFrom="column">
            <wp:posOffset>-520065</wp:posOffset>
          </wp:positionH>
          <wp:positionV relativeFrom="page">
            <wp:posOffset>358140</wp:posOffset>
          </wp:positionV>
          <wp:extent cx="852170" cy="953770"/>
          <wp:effectExtent l="0" t="0" r="0" b="0"/>
          <wp:wrapNone/>
          <wp:docPr id="4" name="Bildobjekt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6A7494" w:rsidRPr="00D6309B" w:rsidRDefault="006A7494" w:rsidP="006A7494">
    <w:pPr>
      <w:pStyle w:val="Sidhuvud"/>
    </w:pPr>
  </w:p>
  <w:p w:rsidR="000C7491" w:rsidRDefault="000C7491"/>
  <w:p w:rsidR="000C7491" w:rsidRDefault="000C74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9B" w:rsidRDefault="00460588">
    <w:r>
      <w:rPr>
        <w:noProof/>
        <w:lang w:eastAsia="sv-SE"/>
      </w:rPr>
      <w:drawing>
        <wp:anchor distT="0" distB="0" distL="114300" distR="114300" simplePos="0" relativeHeight="251659264" behindDoc="0" locked="0" layoutInCell="1" allowOverlap="1" wp14:anchorId="6502B8FF" wp14:editId="3FA6BD55">
          <wp:simplePos x="0" y="0"/>
          <wp:positionH relativeFrom="column">
            <wp:posOffset>-570523</wp:posOffset>
          </wp:positionH>
          <wp:positionV relativeFrom="page">
            <wp:posOffset>359313</wp:posOffset>
          </wp:positionV>
          <wp:extent cx="954000" cy="954000"/>
          <wp:effectExtent l="0" t="0" r="0" b="0"/>
          <wp:wrapNone/>
          <wp:docPr id="2" name="Bildobjekt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rsidR="00B64A9B" w:rsidRDefault="00B64A9B"/>
  <w:p w:rsidR="00B64A9B" w:rsidRDefault="00B64A9B"/>
  <w:p w:rsidR="0077255F" w:rsidRDefault="0077255F"/>
  <w:p w:rsidR="00B64A9B" w:rsidRDefault="00B64A9B"/>
  <w:p w:rsidR="00B64A9B" w:rsidRDefault="00B64A9B"/>
  <w:p w:rsidR="00B64A9B" w:rsidRDefault="00B64A9B"/>
  <w:p w:rsidR="000C7491" w:rsidRDefault="000C7491"/>
  <w:p w:rsidR="000C7491" w:rsidRDefault="000C74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A47F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6B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28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805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04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AE6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4B566"/>
    <w:lvl w:ilvl="0">
      <w:start w:val="1"/>
      <w:numFmt w:val="decimal"/>
      <w:lvlText w:val="%1."/>
      <w:lvlJc w:val="left"/>
      <w:pPr>
        <w:tabs>
          <w:tab w:val="num" w:pos="360"/>
        </w:tabs>
        <w:ind w:left="360" w:hanging="360"/>
      </w:pPr>
    </w:lvl>
  </w:abstractNum>
  <w:abstractNum w:abstractNumId="9" w15:restartNumberingAfterBreak="0">
    <w:nsid w:val="023C73C9"/>
    <w:multiLevelType w:val="multilevel"/>
    <w:tmpl w:val="48C652E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7901D6"/>
    <w:multiLevelType w:val="hybridMultilevel"/>
    <w:tmpl w:val="3C6A1E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2"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5"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6"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2"/>
  </w:num>
  <w:num w:numId="2">
    <w:abstractNumId w:val="3"/>
  </w:num>
  <w:num w:numId="3">
    <w:abstractNumId w:val="2"/>
  </w:num>
  <w:num w:numId="4">
    <w:abstractNumId w:val="13"/>
  </w:num>
  <w:num w:numId="5">
    <w:abstractNumId w:val="7"/>
  </w:num>
  <w:num w:numId="6">
    <w:abstractNumId w:val="6"/>
  </w:num>
  <w:num w:numId="7">
    <w:abstractNumId w:val="8"/>
  </w:num>
  <w:num w:numId="8">
    <w:abstractNumId w:val="1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5"/>
  </w:num>
  <w:num w:numId="12">
    <w:abstractNumId w:val="12"/>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6"/>
  </w:num>
  <w:num w:numId="14">
    <w:abstractNumId w:val="14"/>
  </w:num>
  <w:num w:numId="15">
    <w:abstractNumId w:val="4"/>
  </w:num>
  <w:num w:numId="16">
    <w:abstractNumId w:val="5"/>
  </w:num>
  <w:num w:numId="17">
    <w:abstractNumId w:val="0"/>
  </w:num>
  <w:num w:numId="18">
    <w:abstractNumId w:val="1"/>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UwMjI0MDOyNDU1MzZW0lEKTi0uzszPAykwrAUAg0b+KiwAAAA="/>
  </w:docVars>
  <w:rsids>
    <w:rsidRoot w:val="00565A22"/>
    <w:rsid w:val="00004AF0"/>
    <w:rsid w:val="00012FD0"/>
    <w:rsid w:val="00031B5C"/>
    <w:rsid w:val="00037A26"/>
    <w:rsid w:val="00065F6A"/>
    <w:rsid w:val="00091269"/>
    <w:rsid w:val="00096C27"/>
    <w:rsid w:val="000B4D37"/>
    <w:rsid w:val="000C7491"/>
    <w:rsid w:val="000F0D78"/>
    <w:rsid w:val="001055CE"/>
    <w:rsid w:val="0012465C"/>
    <w:rsid w:val="001621F9"/>
    <w:rsid w:val="00166316"/>
    <w:rsid w:val="0018642A"/>
    <w:rsid w:val="001A2CBD"/>
    <w:rsid w:val="001C7D03"/>
    <w:rsid w:val="001E7F56"/>
    <w:rsid w:val="001F3547"/>
    <w:rsid w:val="00207DB9"/>
    <w:rsid w:val="00214024"/>
    <w:rsid w:val="002179BC"/>
    <w:rsid w:val="00265C94"/>
    <w:rsid w:val="002749BA"/>
    <w:rsid w:val="002A115A"/>
    <w:rsid w:val="002E47D4"/>
    <w:rsid w:val="002F10C1"/>
    <w:rsid w:val="00310604"/>
    <w:rsid w:val="00316142"/>
    <w:rsid w:val="00326A21"/>
    <w:rsid w:val="00354E81"/>
    <w:rsid w:val="0036126D"/>
    <w:rsid w:val="00373A25"/>
    <w:rsid w:val="00383258"/>
    <w:rsid w:val="003A221F"/>
    <w:rsid w:val="003B55F6"/>
    <w:rsid w:val="003C5C7A"/>
    <w:rsid w:val="003D5E50"/>
    <w:rsid w:val="003F0FAA"/>
    <w:rsid w:val="003F35E7"/>
    <w:rsid w:val="00460588"/>
    <w:rsid w:val="00484AB4"/>
    <w:rsid w:val="00492F0D"/>
    <w:rsid w:val="004A3440"/>
    <w:rsid w:val="00516DE4"/>
    <w:rsid w:val="00523FF5"/>
    <w:rsid w:val="00547786"/>
    <w:rsid w:val="00547E65"/>
    <w:rsid w:val="00565A22"/>
    <w:rsid w:val="00572583"/>
    <w:rsid w:val="005753BC"/>
    <w:rsid w:val="0057553D"/>
    <w:rsid w:val="005A7B16"/>
    <w:rsid w:val="005A7EF6"/>
    <w:rsid w:val="005C0B09"/>
    <w:rsid w:val="005D3D52"/>
    <w:rsid w:val="005D4358"/>
    <w:rsid w:val="005E389B"/>
    <w:rsid w:val="005F6077"/>
    <w:rsid w:val="00602EBA"/>
    <w:rsid w:val="00611DEC"/>
    <w:rsid w:val="00633E64"/>
    <w:rsid w:val="006574CC"/>
    <w:rsid w:val="00673AB0"/>
    <w:rsid w:val="006751AD"/>
    <w:rsid w:val="00692949"/>
    <w:rsid w:val="006A7494"/>
    <w:rsid w:val="006C3154"/>
    <w:rsid w:val="006D4652"/>
    <w:rsid w:val="006F6586"/>
    <w:rsid w:val="00730430"/>
    <w:rsid w:val="0077255F"/>
    <w:rsid w:val="007835A7"/>
    <w:rsid w:val="007871F1"/>
    <w:rsid w:val="00792464"/>
    <w:rsid w:val="007B03F4"/>
    <w:rsid w:val="007F3C19"/>
    <w:rsid w:val="007F67AA"/>
    <w:rsid w:val="007F705A"/>
    <w:rsid w:val="00825507"/>
    <w:rsid w:val="008408F1"/>
    <w:rsid w:val="00863257"/>
    <w:rsid w:val="00873303"/>
    <w:rsid w:val="008815CA"/>
    <w:rsid w:val="008822FA"/>
    <w:rsid w:val="00886DD5"/>
    <w:rsid w:val="008905C1"/>
    <w:rsid w:val="008E4593"/>
    <w:rsid w:val="008F1D0C"/>
    <w:rsid w:val="00904260"/>
    <w:rsid w:val="00916344"/>
    <w:rsid w:val="00922FFA"/>
    <w:rsid w:val="009361E7"/>
    <w:rsid w:val="00981197"/>
    <w:rsid w:val="009A3428"/>
    <w:rsid w:val="009A59C3"/>
    <w:rsid w:val="009E5313"/>
    <w:rsid w:val="00A011CC"/>
    <w:rsid w:val="00A058D5"/>
    <w:rsid w:val="00A32C0E"/>
    <w:rsid w:val="00A37248"/>
    <w:rsid w:val="00A506FD"/>
    <w:rsid w:val="00A62D58"/>
    <w:rsid w:val="00A77340"/>
    <w:rsid w:val="00A833EA"/>
    <w:rsid w:val="00A94561"/>
    <w:rsid w:val="00AA3946"/>
    <w:rsid w:val="00AB37AC"/>
    <w:rsid w:val="00AB5D2D"/>
    <w:rsid w:val="00AE299D"/>
    <w:rsid w:val="00AF0371"/>
    <w:rsid w:val="00B00BC7"/>
    <w:rsid w:val="00B02309"/>
    <w:rsid w:val="00B411DA"/>
    <w:rsid w:val="00B4734D"/>
    <w:rsid w:val="00B5121A"/>
    <w:rsid w:val="00B64A9B"/>
    <w:rsid w:val="00B65E36"/>
    <w:rsid w:val="00B73A5D"/>
    <w:rsid w:val="00B90528"/>
    <w:rsid w:val="00BA3312"/>
    <w:rsid w:val="00BA4B4E"/>
    <w:rsid w:val="00BC64D7"/>
    <w:rsid w:val="00BD10EE"/>
    <w:rsid w:val="00BF7FE6"/>
    <w:rsid w:val="00C06690"/>
    <w:rsid w:val="00C4232C"/>
    <w:rsid w:val="00C46B7C"/>
    <w:rsid w:val="00C5209A"/>
    <w:rsid w:val="00C65034"/>
    <w:rsid w:val="00C87FA2"/>
    <w:rsid w:val="00CE279C"/>
    <w:rsid w:val="00CF7A0B"/>
    <w:rsid w:val="00D2245B"/>
    <w:rsid w:val="00D913A5"/>
    <w:rsid w:val="00D9197D"/>
    <w:rsid w:val="00DD7D4D"/>
    <w:rsid w:val="00DF541D"/>
    <w:rsid w:val="00E05C30"/>
    <w:rsid w:val="00E179F1"/>
    <w:rsid w:val="00E61ED9"/>
    <w:rsid w:val="00EA5FB4"/>
    <w:rsid w:val="00EB07F4"/>
    <w:rsid w:val="00EB1D22"/>
    <w:rsid w:val="00ED3A35"/>
    <w:rsid w:val="00ED60C1"/>
    <w:rsid w:val="00EF1D64"/>
    <w:rsid w:val="00F13942"/>
    <w:rsid w:val="00F41DD7"/>
    <w:rsid w:val="00F57388"/>
    <w:rsid w:val="00F86913"/>
    <w:rsid w:val="00F91257"/>
    <w:rsid w:val="00F9408F"/>
    <w:rsid w:val="00F94E56"/>
    <w:rsid w:val="00FA2711"/>
    <w:rsid w:val="00FB7B35"/>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DEA25"/>
  <w15:docId w15:val="{3720CC59-F471-48AF-B8E6-E4EDC19E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1269"/>
    <w:rPr>
      <w:sz w:val="22"/>
    </w:rPr>
  </w:style>
  <w:style w:type="paragraph" w:styleId="Rubrik1">
    <w:name w:val="heading 1"/>
    <w:aliases w:val="KTH Rubrik 1"/>
    <w:basedOn w:val="Normal"/>
    <w:next w:val="Brdtext"/>
    <w:link w:val="Rubrik1Char"/>
    <w:uiPriority w:val="3"/>
    <w:qFormat/>
    <w:rsid w:val="00091269"/>
    <w:pPr>
      <w:keepNext/>
      <w:keepLines/>
      <w:spacing w:before="240" w:after="240" w:line="280" w:lineRule="atLeast"/>
      <w:outlineLvl w:val="0"/>
    </w:pPr>
    <w:rPr>
      <w:rFonts w:asciiTheme="majorHAnsi" w:eastAsiaTheme="majorEastAsia" w:hAnsiTheme="majorHAnsi" w:cstheme="majorBidi"/>
      <w:b/>
      <w:bCs/>
      <w:sz w:val="28"/>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02348"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02348"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091269"/>
    <w:pPr>
      <w:spacing w:after="240" w:line="260" w:lineRule="atLeast"/>
    </w:pPr>
  </w:style>
  <w:style w:type="character" w:customStyle="1" w:styleId="BrdtextChar">
    <w:name w:val="Brödtext Char"/>
    <w:aliases w:val="KTH Brödtext Char"/>
    <w:basedOn w:val="Standardstycketeckensnitt"/>
    <w:link w:val="Brdtext"/>
    <w:rsid w:val="00091269"/>
    <w:rPr>
      <w:sz w:val="22"/>
    </w:rPr>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091269"/>
    <w:rPr>
      <w:rFonts w:asciiTheme="majorHAnsi" w:eastAsiaTheme="majorEastAsia" w:hAnsiTheme="majorHAnsi" w:cstheme="majorBidi"/>
      <w:b/>
      <w:bCs/>
      <w:sz w:val="28"/>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qFormat/>
    <w:rsid w:val="00096C27"/>
    <w:pPr>
      <w:spacing w:before="960"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096C27"/>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7871F1"/>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7871F1"/>
    <w:pPr>
      <w:numPr>
        <w:ilvl w:val="1"/>
      </w:numPr>
      <w:spacing w:after="480" w:line="380" w:lineRule="atLeast"/>
    </w:pPr>
    <w:rPr>
      <w:rFonts w:asciiTheme="majorHAnsi" w:eastAsiaTheme="majorEastAsia" w:hAnsiTheme="majorHAnsi" w:cs="Times New Roman (CS-rubriker)"/>
      <w:iCs/>
      <w:sz w:val="32"/>
      <w:szCs w:val="24"/>
    </w:rPr>
  </w:style>
  <w:style w:type="character" w:customStyle="1" w:styleId="UnderrubrikChar">
    <w:name w:val="Underrubrik Char"/>
    <w:aliases w:val="KTH Underrubrik Char"/>
    <w:basedOn w:val="Standardstycketeckensnitt"/>
    <w:link w:val="Underrubrik"/>
    <w:uiPriority w:val="1"/>
    <w:semiHidden/>
    <w:rsid w:val="007871F1"/>
    <w:rPr>
      <w:rFonts w:asciiTheme="majorHAnsi" w:eastAsiaTheme="majorEastAsia" w:hAnsiTheme="majorHAnsi" w:cs="Times New Roman (CS-rubriker)"/>
      <w:iCs/>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492F0D"/>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02348"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02348"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9"/>
    <w:qFormat/>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before="240" w:after="120"/>
    </w:pPr>
    <w:rPr>
      <w:b/>
      <w:bCs/>
      <w:sz w:val="20"/>
    </w:rPr>
  </w:style>
  <w:style w:type="paragraph" w:styleId="Innehll2">
    <w:name w:val="toc 2"/>
    <w:basedOn w:val="Normal"/>
    <w:next w:val="Normal"/>
    <w:uiPriority w:val="39"/>
    <w:rsid w:val="001F3547"/>
    <w:pPr>
      <w:spacing w:before="120"/>
      <w:ind w:left="220"/>
    </w:pPr>
    <w:rPr>
      <w:i/>
      <w:iCs/>
      <w:sz w:val="20"/>
    </w:rPr>
  </w:style>
  <w:style w:type="paragraph" w:styleId="Innehll3">
    <w:name w:val="toc 3"/>
    <w:basedOn w:val="Normal"/>
    <w:next w:val="Normal"/>
    <w:uiPriority w:val="39"/>
    <w:semiHidden/>
    <w:rsid w:val="001F3547"/>
    <w:pPr>
      <w:ind w:left="440"/>
    </w:pPr>
    <w:rPr>
      <w:sz w:val="20"/>
    </w:r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Platshllartext">
    <w:name w:val="Placeholder Text"/>
    <w:basedOn w:val="Standardstycketeckensnitt"/>
    <w:uiPriority w:val="99"/>
    <w:semiHidden/>
    <w:rsid w:val="0036126D"/>
    <w:rPr>
      <w:color w:val="808080"/>
    </w:rPr>
  </w:style>
  <w:style w:type="character" w:styleId="Hyperlnk">
    <w:name w:val="Hyperlink"/>
    <w:basedOn w:val="Standardstycketeckensnitt"/>
    <w:uiPriority w:val="99"/>
    <w:unhideWhenUsed/>
    <w:rsid w:val="0036126D"/>
    <w:rPr>
      <w:color w:val="3878C2" w:themeColor="hyperlink"/>
      <w:u w:val="single"/>
    </w:rPr>
  </w:style>
  <w:style w:type="paragraph" w:customStyle="1" w:styleId="DatumArial7">
    <w:name w:val="Datum Arial 7"/>
    <w:aliases w:val="5"/>
    <w:basedOn w:val="Arial7"/>
    <w:link w:val="DatumArial7Char"/>
    <w:qFormat/>
    <w:rsid w:val="00492F0D"/>
    <w:pPr>
      <w:framePr w:w="7142" w:wrap="around" w:vAnchor="margin" w:hAnchor="page" w:x="3421" w:y="27"/>
      <w:tabs>
        <w:tab w:val="clear" w:pos="4536"/>
        <w:tab w:val="clear" w:pos="9072"/>
        <w:tab w:val="center" w:pos="1961"/>
        <w:tab w:val="right" w:pos="2187"/>
        <w:tab w:val="left" w:pos="4149"/>
        <w:tab w:val="left" w:pos="4375"/>
      </w:tabs>
      <w:ind w:left="5"/>
    </w:pPr>
  </w:style>
  <w:style w:type="paragraph" w:customStyle="1" w:styleId="Arial7">
    <w:name w:val="Arial 7"/>
    <w:aliases w:val="5 diarienr"/>
    <w:basedOn w:val="Sidhuvud"/>
    <w:link w:val="Arial7Char"/>
    <w:qFormat/>
    <w:rsid w:val="00D9197D"/>
    <w:pPr>
      <w:framePr w:hSpace="141" w:wrap="around" w:vAnchor="text" w:hAnchor="margin" w:xAlign="center" w:y="-1347"/>
    </w:pPr>
  </w:style>
  <w:style w:type="character" w:customStyle="1" w:styleId="DatumArial7Char">
    <w:name w:val="Datum Arial 7 Char"/>
    <w:aliases w:val="5 Char"/>
    <w:basedOn w:val="SidhuvudChar"/>
    <w:link w:val="DatumArial7"/>
    <w:rsid w:val="00492F0D"/>
    <w:rPr>
      <w:rFonts w:asciiTheme="majorHAnsi" w:hAnsiTheme="majorHAnsi"/>
      <w:sz w:val="15"/>
    </w:rPr>
  </w:style>
  <w:style w:type="character" w:customStyle="1" w:styleId="Arial7Char">
    <w:name w:val="Arial 7 Char"/>
    <w:aliases w:val="5 diarienr Char"/>
    <w:basedOn w:val="SidhuvudChar"/>
    <w:link w:val="Arial7"/>
    <w:rsid w:val="00D9197D"/>
    <w:rPr>
      <w:rFonts w:asciiTheme="majorHAnsi" w:hAnsiTheme="majorHAnsi"/>
      <w:sz w:val="15"/>
    </w:rPr>
  </w:style>
  <w:style w:type="paragraph" w:styleId="Liststycke">
    <w:name w:val="List Paragraph"/>
    <w:basedOn w:val="Normal"/>
    <w:uiPriority w:val="34"/>
    <w:qFormat/>
    <w:rsid w:val="00091269"/>
    <w:pPr>
      <w:ind w:left="720"/>
      <w:contextualSpacing/>
    </w:pPr>
  </w:style>
  <w:style w:type="paragraph" w:styleId="Innehll4">
    <w:name w:val="toc 4"/>
    <w:basedOn w:val="Normal"/>
    <w:next w:val="Normal"/>
    <w:autoRedefine/>
    <w:uiPriority w:val="39"/>
    <w:semiHidden/>
    <w:unhideWhenUsed/>
    <w:rsid w:val="007871F1"/>
    <w:pPr>
      <w:ind w:left="660"/>
    </w:pPr>
    <w:rPr>
      <w:sz w:val="20"/>
    </w:rPr>
  </w:style>
  <w:style w:type="paragraph" w:styleId="Innehll5">
    <w:name w:val="toc 5"/>
    <w:basedOn w:val="Normal"/>
    <w:next w:val="Normal"/>
    <w:autoRedefine/>
    <w:uiPriority w:val="39"/>
    <w:semiHidden/>
    <w:unhideWhenUsed/>
    <w:rsid w:val="007871F1"/>
    <w:pPr>
      <w:ind w:left="880"/>
    </w:pPr>
    <w:rPr>
      <w:sz w:val="20"/>
    </w:rPr>
  </w:style>
  <w:style w:type="paragraph" w:styleId="Innehll6">
    <w:name w:val="toc 6"/>
    <w:basedOn w:val="Normal"/>
    <w:next w:val="Normal"/>
    <w:autoRedefine/>
    <w:uiPriority w:val="39"/>
    <w:semiHidden/>
    <w:unhideWhenUsed/>
    <w:rsid w:val="007871F1"/>
    <w:pPr>
      <w:ind w:left="1100"/>
    </w:pPr>
    <w:rPr>
      <w:sz w:val="20"/>
    </w:rPr>
  </w:style>
  <w:style w:type="paragraph" w:styleId="Innehll7">
    <w:name w:val="toc 7"/>
    <w:basedOn w:val="Normal"/>
    <w:next w:val="Normal"/>
    <w:autoRedefine/>
    <w:uiPriority w:val="39"/>
    <w:semiHidden/>
    <w:unhideWhenUsed/>
    <w:rsid w:val="007871F1"/>
    <w:pPr>
      <w:ind w:left="1320"/>
    </w:pPr>
    <w:rPr>
      <w:sz w:val="20"/>
    </w:rPr>
  </w:style>
  <w:style w:type="paragraph" w:styleId="Innehll8">
    <w:name w:val="toc 8"/>
    <w:basedOn w:val="Normal"/>
    <w:next w:val="Normal"/>
    <w:autoRedefine/>
    <w:uiPriority w:val="39"/>
    <w:semiHidden/>
    <w:unhideWhenUsed/>
    <w:rsid w:val="007871F1"/>
    <w:pPr>
      <w:ind w:left="1540"/>
    </w:pPr>
    <w:rPr>
      <w:sz w:val="20"/>
    </w:rPr>
  </w:style>
  <w:style w:type="paragraph" w:styleId="Innehll9">
    <w:name w:val="toc 9"/>
    <w:basedOn w:val="Normal"/>
    <w:next w:val="Normal"/>
    <w:autoRedefine/>
    <w:uiPriority w:val="39"/>
    <w:semiHidden/>
    <w:unhideWhenUsed/>
    <w:rsid w:val="007871F1"/>
    <w:pPr>
      <w:ind w:left="1760"/>
    </w:pPr>
    <w:rPr>
      <w:sz w:val="20"/>
    </w:rPr>
  </w:style>
  <w:style w:type="character" w:styleId="Diskretbetoning">
    <w:name w:val="Subtle Emphasis"/>
    <w:basedOn w:val="Standardstycketeckensnitt"/>
    <w:uiPriority w:val="19"/>
    <w:qFormat/>
    <w:rsid w:val="00565A2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sna-3.ug.kth.se\kthwin\office\templates\KTH%20Grundmall.dotx" TargetMode="External"/></Relationships>
</file>

<file path=word/theme/theme1.xml><?xml version="1.0" encoding="utf-8"?>
<a:theme xmlns:a="http://schemas.openxmlformats.org/drawingml/2006/main" name="Office-tema">
  <a:themeElements>
    <a:clrScheme name="KTH">
      <a:dk1>
        <a:srgbClr val="000000"/>
      </a:dk1>
      <a:lt1>
        <a:srgbClr val="FFFFFF"/>
      </a:lt1>
      <a:dk2>
        <a:srgbClr val="000061"/>
      </a:dk2>
      <a:lt2>
        <a:srgbClr val="EBE5E0"/>
      </a:lt2>
      <a:accent1>
        <a:srgbClr val="004791"/>
      </a:accent1>
      <a:accent2>
        <a:srgbClr val="6198D2"/>
      </a:accent2>
      <a:accent3>
        <a:srgbClr val="000061"/>
      </a:accent3>
      <a:accent4>
        <a:srgbClr val="DEF0FF"/>
      </a:accent4>
      <a:accent5>
        <a:srgbClr val="EBE5DF"/>
      </a:accent5>
      <a:accent6>
        <a:srgbClr val="0028ED"/>
      </a:accent6>
      <a:hlink>
        <a:srgbClr val="3878C2"/>
      </a:hlink>
      <a:folHlink>
        <a:srgbClr val="004691"/>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77081-E750-42D5-B31F-597E5E35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 Grundmall.dotx</Template>
  <TotalTime>8</TotalTime>
  <Pages>3</Pages>
  <Words>826</Words>
  <Characters>4378</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Gustafsson</dc:creator>
  <cp:lastModifiedBy>Louise Gustafsson</cp:lastModifiedBy>
  <cp:revision>1</cp:revision>
  <dcterms:created xsi:type="dcterms:W3CDTF">2023-11-30T12:48:00Z</dcterms:created>
  <dcterms:modified xsi:type="dcterms:W3CDTF">2023-11-30T12:56:00Z</dcterms:modified>
</cp:coreProperties>
</file>