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23A" w:rsidRDefault="00FF223A" w:rsidP="00FF223A">
      <w:pPr>
        <w:rPr>
          <w:b/>
          <w:lang w:val="en-US"/>
        </w:rPr>
      </w:pPr>
      <w:r>
        <w:rPr>
          <w:b/>
          <w:lang w:val="en-US"/>
        </w:rPr>
        <w:t>Project #1: The environmental footprint of investments in Artificial Intelligence</w:t>
      </w:r>
    </w:p>
    <w:p w:rsidR="002520FC" w:rsidRDefault="002520FC" w:rsidP="00224708">
      <w:pPr>
        <w:rPr>
          <w:lang w:val="en-US"/>
        </w:rPr>
      </w:pPr>
    </w:p>
    <w:p w:rsidR="00FF223A" w:rsidRDefault="009C7423" w:rsidP="001D4EB6">
      <w:pPr>
        <w:jc w:val="both"/>
        <w:rPr>
          <w:bCs/>
          <w:iCs/>
          <w:lang w:val="en-GB"/>
        </w:rPr>
      </w:pPr>
      <w:r w:rsidRPr="009C7423">
        <w:rPr>
          <w:bCs/>
          <w:iCs/>
          <w:lang w:val="en-GB"/>
        </w:rPr>
        <w:t xml:space="preserve">AI has the potential to help tackle some of the pressing global challenges. From a climate mitigation point of view, </w:t>
      </w:r>
      <w:r w:rsidRPr="009C7423">
        <w:rPr>
          <w:b/>
          <w:bCs/>
          <w:iCs/>
          <w:lang w:val="en-GB"/>
        </w:rPr>
        <w:t>AI has been proven effective in transforming entire industries:</w:t>
      </w:r>
      <w:r w:rsidRPr="009C7423">
        <w:rPr>
          <w:bCs/>
          <w:iCs/>
          <w:lang w:val="en-GB"/>
        </w:rPr>
        <w:t xml:space="preserve"> from enabling low-carbon electricity sources</w:t>
      </w:r>
      <w:r w:rsidR="001D4EB6">
        <w:rPr>
          <w:vertAlign w:val="superscript"/>
          <w:lang w:val="en-US"/>
        </w:rPr>
        <w:t xml:space="preserve"> </w:t>
      </w:r>
      <w:r w:rsidRPr="009C7423">
        <w:rPr>
          <w:bCs/>
          <w:iCs/>
          <w:lang w:val="en-GB"/>
        </w:rPr>
        <w:t>and improving efficiency in the transport</w:t>
      </w:r>
      <w:r w:rsidRPr="009C7423">
        <w:rPr>
          <w:vertAlign w:val="superscript"/>
          <w:lang w:val="en-US"/>
        </w:rPr>
        <w:footnoteReference w:id="1"/>
      </w:r>
      <w:r w:rsidR="001D4EB6">
        <w:rPr>
          <w:bCs/>
          <w:iCs/>
          <w:lang w:val="en-GB"/>
        </w:rPr>
        <w:t xml:space="preserve"> and building</w:t>
      </w:r>
      <w:r>
        <w:rPr>
          <w:bCs/>
          <w:iCs/>
          <w:lang w:val="en-GB"/>
        </w:rPr>
        <w:t xml:space="preserve"> </w:t>
      </w:r>
      <w:r w:rsidRPr="009C7423">
        <w:rPr>
          <w:bCs/>
          <w:iCs/>
          <w:lang w:val="en-GB"/>
        </w:rPr>
        <w:t>sector</w:t>
      </w:r>
      <w:r>
        <w:rPr>
          <w:bCs/>
          <w:iCs/>
          <w:lang w:val="en-GB"/>
        </w:rPr>
        <w:t>s</w:t>
      </w:r>
      <w:r w:rsidRPr="009C7423">
        <w:rPr>
          <w:bCs/>
          <w:iCs/>
          <w:lang w:val="en-GB"/>
        </w:rPr>
        <w:t xml:space="preserve">, to optimising entire supply chains. </w:t>
      </w:r>
      <w:r w:rsidRPr="009C7423">
        <w:rPr>
          <w:b/>
          <w:bCs/>
          <w:iCs/>
          <w:lang w:val="en-GB"/>
        </w:rPr>
        <w:t>AI also contributes to climate adaptation,</w:t>
      </w:r>
      <w:r w:rsidRPr="009C7423">
        <w:rPr>
          <w:bCs/>
          <w:iCs/>
          <w:lang w:val="en-GB"/>
        </w:rPr>
        <w:t xml:space="preserve"> by allowing a more</w:t>
      </w:r>
      <w:r w:rsidR="001D4EB6">
        <w:rPr>
          <w:bCs/>
          <w:iCs/>
          <w:lang w:val="en-GB"/>
        </w:rPr>
        <w:t xml:space="preserve"> precise identification of risks</w:t>
      </w:r>
      <w:r w:rsidRPr="009C7423">
        <w:rPr>
          <w:bCs/>
          <w:iCs/>
          <w:lang w:val="en-GB"/>
        </w:rPr>
        <w:t>, supporting the design of holistic policies and enhancing observations across time and space. Interest around the potentialities of AI capabilities in sustainability has surged in the research, policy and private sector</w:t>
      </w:r>
      <w:r w:rsidR="00C44B01">
        <w:rPr>
          <w:bCs/>
          <w:iCs/>
          <w:lang w:val="en-GB"/>
        </w:rPr>
        <w:t xml:space="preserve"> </w:t>
      </w:r>
      <w:r w:rsidRPr="009C7423">
        <w:rPr>
          <w:bCs/>
          <w:iCs/>
          <w:lang w:val="en-GB"/>
        </w:rPr>
        <w:t>communities and applications are growing at unprecedented rate</w:t>
      </w:r>
      <w:r w:rsidRPr="009C7423">
        <w:rPr>
          <w:vertAlign w:val="superscript"/>
          <w:lang w:val="en-US"/>
        </w:rPr>
        <w:footnoteReference w:id="2"/>
      </w:r>
      <w:r w:rsidRPr="009C7423">
        <w:rPr>
          <w:bCs/>
          <w:iCs/>
          <w:lang w:val="en-GB"/>
        </w:rPr>
        <w:t>. Despite this enthusiasm, AI’s environmental impacts raise concerns, especially due to the expansion of generative AI models’ computational needs.</w:t>
      </w:r>
    </w:p>
    <w:p w:rsidR="009C7423" w:rsidRDefault="009C7423" w:rsidP="001D4EB6">
      <w:pPr>
        <w:jc w:val="both"/>
        <w:rPr>
          <w:bCs/>
          <w:iCs/>
          <w:lang w:val="en-GB"/>
        </w:rPr>
      </w:pPr>
    </w:p>
    <w:p w:rsidR="00C44B01" w:rsidRDefault="009C7423" w:rsidP="001D4EB6">
      <w:pPr>
        <w:jc w:val="both"/>
        <w:rPr>
          <w:bCs/>
          <w:iCs/>
          <w:lang w:val="en-GB"/>
        </w:rPr>
      </w:pPr>
      <w:r>
        <w:rPr>
          <w:bCs/>
          <w:iCs/>
          <w:lang w:val="en-GB"/>
        </w:rPr>
        <w:t xml:space="preserve">The goal of this thesis </w:t>
      </w:r>
      <w:r w:rsidR="00C44B01">
        <w:rPr>
          <w:bCs/>
          <w:iCs/>
          <w:lang w:val="en-GB"/>
        </w:rPr>
        <w:t xml:space="preserve">will be to compute the emission profiles of investments in Artificial Intelligence. Starting from a large-scale proprietary database of investments in AI, the student will work with the supervisor to address the carbon profile of different AI systems. As investments are geo-located, each location will have its own energy mix. </w:t>
      </w:r>
    </w:p>
    <w:p w:rsidR="00C44B01" w:rsidRDefault="00C44B01" w:rsidP="001D4EB6">
      <w:pPr>
        <w:jc w:val="both"/>
        <w:rPr>
          <w:bCs/>
          <w:iCs/>
          <w:lang w:val="en-GB"/>
        </w:rPr>
      </w:pPr>
    </w:p>
    <w:p w:rsidR="009C7423" w:rsidRDefault="00C44B01" w:rsidP="001D4EB6">
      <w:pPr>
        <w:jc w:val="both"/>
        <w:rPr>
          <w:bCs/>
          <w:iCs/>
          <w:lang w:val="en-GB"/>
        </w:rPr>
      </w:pPr>
      <w:r>
        <w:rPr>
          <w:bCs/>
          <w:iCs/>
          <w:lang w:val="en-GB"/>
        </w:rPr>
        <w:t>The key objectives of the thesis will be:</w:t>
      </w:r>
    </w:p>
    <w:p w:rsidR="00C44B01" w:rsidRDefault="00C44B01" w:rsidP="001D4EB6">
      <w:pPr>
        <w:pStyle w:val="ListParagraph"/>
        <w:numPr>
          <w:ilvl w:val="0"/>
          <w:numId w:val="14"/>
        </w:numPr>
        <w:jc w:val="both"/>
        <w:rPr>
          <w:bCs/>
          <w:iCs/>
          <w:lang w:val="en-GB"/>
        </w:rPr>
      </w:pPr>
      <w:r>
        <w:rPr>
          <w:bCs/>
          <w:iCs/>
          <w:lang w:val="en-GB"/>
        </w:rPr>
        <w:t xml:space="preserve">Create a taxonomy of </w:t>
      </w:r>
      <w:bookmarkStart w:id="0" w:name="_GoBack"/>
      <w:bookmarkEnd w:id="0"/>
      <w:r>
        <w:rPr>
          <w:bCs/>
          <w:iCs/>
          <w:lang w:val="en-GB"/>
        </w:rPr>
        <w:t>AI investments</w:t>
      </w:r>
    </w:p>
    <w:p w:rsidR="00C44B01" w:rsidRDefault="00C44B01" w:rsidP="001D4EB6">
      <w:pPr>
        <w:pStyle w:val="ListParagraph"/>
        <w:numPr>
          <w:ilvl w:val="0"/>
          <w:numId w:val="14"/>
        </w:numPr>
        <w:jc w:val="both"/>
        <w:rPr>
          <w:bCs/>
          <w:iCs/>
          <w:lang w:val="en-GB"/>
        </w:rPr>
      </w:pPr>
      <w:r>
        <w:rPr>
          <w:bCs/>
          <w:iCs/>
          <w:lang w:val="en-GB"/>
        </w:rPr>
        <w:t>Compute carbon profiles per type of investment per country mapping energy mix profiles to investment locations</w:t>
      </w:r>
    </w:p>
    <w:p w:rsidR="00C44B01" w:rsidRDefault="00C44B01" w:rsidP="001D4EB6">
      <w:pPr>
        <w:jc w:val="both"/>
        <w:rPr>
          <w:bCs/>
          <w:iCs/>
          <w:lang w:val="en-GB"/>
        </w:rPr>
      </w:pPr>
    </w:p>
    <w:p w:rsidR="001D4EB6" w:rsidRDefault="00C44B01" w:rsidP="001D4EB6">
      <w:pPr>
        <w:jc w:val="both"/>
        <w:rPr>
          <w:bCs/>
          <w:iCs/>
          <w:lang w:val="en-GB"/>
        </w:rPr>
      </w:pPr>
      <w:r w:rsidRPr="00C44B01">
        <w:rPr>
          <w:bCs/>
          <w:iCs/>
          <w:lang w:val="en-GB"/>
        </w:rPr>
        <w:t>The ideal student has excellent data analysis skills. Previous knowledge on panel data is not required, but welcome.</w:t>
      </w:r>
      <w:r>
        <w:rPr>
          <w:bCs/>
          <w:iCs/>
          <w:lang w:val="en-GB"/>
        </w:rPr>
        <w:t xml:space="preserve"> </w:t>
      </w:r>
    </w:p>
    <w:p w:rsidR="001D4EB6" w:rsidRDefault="001D4EB6" w:rsidP="001D4EB6">
      <w:pPr>
        <w:jc w:val="both"/>
        <w:rPr>
          <w:bCs/>
          <w:iCs/>
          <w:lang w:val="en-GB"/>
        </w:rPr>
      </w:pPr>
    </w:p>
    <w:p w:rsidR="009C7423" w:rsidRDefault="009C7423" w:rsidP="001D4EB6">
      <w:pPr>
        <w:jc w:val="both"/>
        <w:rPr>
          <w:bCs/>
          <w:iCs/>
          <w:lang w:val="en-GB"/>
        </w:rPr>
      </w:pPr>
      <w:r>
        <w:rPr>
          <w:bCs/>
          <w:iCs/>
          <w:lang w:val="en-GB"/>
        </w:rPr>
        <w:t>The Master thesis will be integrated in the Horizon Europe project LIBRA (</w:t>
      </w:r>
      <w:r w:rsidRPr="009C7423">
        <w:rPr>
          <w:bCs/>
          <w:iCs/>
          <w:lang w:val="en-GB"/>
        </w:rPr>
        <w:t>101150729</w:t>
      </w:r>
      <w:r>
        <w:rPr>
          <w:bCs/>
          <w:iCs/>
          <w:lang w:val="en-GB"/>
        </w:rPr>
        <w:t>)</w:t>
      </w:r>
      <w:r w:rsidR="00C44B01">
        <w:rPr>
          <w:bCs/>
          <w:iCs/>
          <w:lang w:val="en-GB"/>
        </w:rPr>
        <w:t xml:space="preserve"> and will be carried out between Engineering Mechanics Department and the KTH Climate Action </w:t>
      </w:r>
      <w:proofErr w:type="spellStart"/>
      <w:r w:rsidR="00C44B01">
        <w:rPr>
          <w:bCs/>
          <w:iCs/>
          <w:lang w:val="en-GB"/>
        </w:rPr>
        <w:t>Center</w:t>
      </w:r>
      <w:proofErr w:type="spellEnd"/>
      <w:r>
        <w:rPr>
          <w:bCs/>
          <w:iCs/>
          <w:lang w:val="en-GB"/>
        </w:rPr>
        <w:t xml:space="preserve">. </w:t>
      </w:r>
    </w:p>
    <w:p w:rsidR="00C44B01" w:rsidRDefault="00C44B01" w:rsidP="00224708">
      <w:pPr>
        <w:rPr>
          <w:bCs/>
          <w:iCs/>
          <w:lang w:val="en-GB"/>
        </w:rPr>
      </w:pPr>
    </w:p>
    <w:p w:rsidR="00C44B01" w:rsidRDefault="00C44B01" w:rsidP="00224708">
      <w:pPr>
        <w:rPr>
          <w:bCs/>
          <w:iCs/>
          <w:lang w:val="en-GB"/>
        </w:rPr>
      </w:pPr>
    </w:p>
    <w:p w:rsidR="00C44B01" w:rsidRDefault="00C44B01" w:rsidP="00C44B01">
      <w:pPr>
        <w:widowControl w:val="0"/>
        <w:autoSpaceDE w:val="0"/>
        <w:autoSpaceDN w:val="0"/>
        <w:adjustRightInd w:val="0"/>
        <w:rPr>
          <w:rFonts w:ascii="Georgia" w:hAnsi="Georgia" w:cs="Times New Roman"/>
          <w:noProof/>
          <w:szCs w:val="24"/>
          <w:lang w:val="en-US"/>
        </w:rPr>
      </w:pPr>
      <w:r>
        <w:rPr>
          <w:bCs/>
          <w:iCs/>
          <w:lang w:val="en-US"/>
        </w:rPr>
        <w:fldChar w:fldCharType="begin" w:fldLock="1"/>
      </w:r>
      <w:r>
        <w:rPr>
          <w:bCs/>
          <w:iCs/>
          <w:lang w:val="en-US"/>
        </w:rPr>
        <w:instrText xml:space="preserve">ADDIN Mendeley Bibliography CSL_BIBLIOGRAPHY </w:instrText>
      </w:r>
      <w:r>
        <w:rPr>
          <w:bCs/>
          <w:iCs/>
          <w:lang w:val="en-US"/>
        </w:rPr>
        <w:fldChar w:fldCharType="separate"/>
      </w:r>
    </w:p>
    <w:p w:rsidR="001D4EB6" w:rsidRPr="001D4EB6" w:rsidRDefault="001D4EB6" w:rsidP="00C44B01">
      <w:pPr>
        <w:widowControl w:val="0"/>
        <w:autoSpaceDE w:val="0"/>
        <w:autoSpaceDN w:val="0"/>
        <w:adjustRightInd w:val="0"/>
        <w:rPr>
          <w:rFonts w:ascii="Georgia" w:hAnsi="Georgia"/>
          <w:noProof/>
          <w:lang w:val="en-US"/>
        </w:rPr>
      </w:pPr>
    </w:p>
    <w:p w:rsidR="00C44B01" w:rsidRPr="009C7423" w:rsidRDefault="00C44B01" w:rsidP="00224708">
      <w:pPr>
        <w:rPr>
          <w:bCs/>
          <w:iCs/>
          <w:lang w:val="en-US"/>
        </w:rPr>
      </w:pPr>
      <w:r>
        <w:rPr>
          <w:bCs/>
          <w:iCs/>
          <w:lang w:val="en-US"/>
        </w:rPr>
        <w:fldChar w:fldCharType="end"/>
      </w:r>
    </w:p>
    <w:p w:rsidR="009C7423" w:rsidRDefault="009C7423" w:rsidP="00224708">
      <w:pPr>
        <w:rPr>
          <w:bCs/>
          <w:iCs/>
          <w:lang w:val="en-GB"/>
        </w:rPr>
      </w:pPr>
    </w:p>
    <w:p w:rsidR="009C7423" w:rsidRPr="00224708" w:rsidRDefault="009C7423" w:rsidP="00224708">
      <w:pPr>
        <w:rPr>
          <w:lang w:val="en-US"/>
        </w:rPr>
      </w:pPr>
    </w:p>
    <w:sectPr w:rsidR="009C7423" w:rsidRPr="002247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735" w:rsidRDefault="00A37735" w:rsidP="00AB37AC">
      <w:r>
        <w:separator/>
      </w:r>
    </w:p>
  </w:endnote>
  <w:endnote w:type="continuationSeparator" w:id="0">
    <w:p w:rsidR="00A37735" w:rsidRDefault="00A37735"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735" w:rsidRDefault="00A37735" w:rsidP="00AB37AC">
      <w:r>
        <w:separator/>
      </w:r>
    </w:p>
  </w:footnote>
  <w:footnote w:type="continuationSeparator" w:id="0">
    <w:p w:rsidR="00A37735" w:rsidRDefault="00A37735" w:rsidP="00AB37AC">
      <w:r>
        <w:continuationSeparator/>
      </w:r>
    </w:p>
  </w:footnote>
  <w:footnote w:id="1">
    <w:p w:rsidR="009C7423" w:rsidRPr="0075663F" w:rsidRDefault="009C7423" w:rsidP="009C7423">
      <w:pPr>
        <w:pStyle w:val="FootnoteText"/>
        <w:rPr>
          <w:lang w:val="en-US"/>
        </w:rPr>
      </w:pPr>
      <w:r w:rsidRPr="00944B8A">
        <w:rPr>
          <w:rStyle w:val="FootnoteReference"/>
        </w:rPr>
        <w:footnoteRef/>
      </w:r>
      <w:proofErr w:type="spellStart"/>
      <w:r w:rsidRPr="0075663F">
        <w:rPr>
          <w:sz w:val="12"/>
          <w:szCs w:val="12"/>
          <w:lang w:val="en-US"/>
        </w:rPr>
        <w:t>Hina</w:t>
      </w:r>
      <w:proofErr w:type="spellEnd"/>
      <w:r w:rsidRPr="0075663F">
        <w:rPr>
          <w:sz w:val="12"/>
          <w:szCs w:val="12"/>
          <w:lang w:val="en-US"/>
        </w:rPr>
        <w:t xml:space="preserve"> </w:t>
      </w:r>
      <w:r w:rsidRPr="0075663F">
        <w:rPr>
          <w:i/>
          <w:sz w:val="12"/>
          <w:szCs w:val="12"/>
          <w:lang w:val="en-US"/>
        </w:rPr>
        <w:t>et al.</w:t>
      </w:r>
      <w:r w:rsidRPr="0075663F">
        <w:rPr>
          <w:sz w:val="12"/>
          <w:szCs w:val="12"/>
          <w:lang w:val="en-US"/>
        </w:rPr>
        <w:t xml:space="preserve"> in </w:t>
      </w:r>
      <w:proofErr w:type="spellStart"/>
      <w:r w:rsidRPr="0075663F">
        <w:rPr>
          <w:sz w:val="12"/>
          <w:szCs w:val="12"/>
          <w:lang w:val="en-US"/>
        </w:rPr>
        <w:t>Hina</w:t>
      </w:r>
      <w:proofErr w:type="spellEnd"/>
      <w:r w:rsidRPr="0075663F">
        <w:rPr>
          <w:sz w:val="12"/>
          <w:szCs w:val="12"/>
          <w:lang w:val="en-US"/>
        </w:rPr>
        <w:t xml:space="preserve"> et al., Springer Inn. </w:t>
      </w:r>
      <w:proofErr w:type="gramStart"/>
      <w:r>
        <w:rPr>
          <w:sz w:val="12"/>
          <w:szCs w:val="12"/>
          <w:lang w:val="en-US"/>
        </w:rPr>
        <w:t>i</w:t>
      </w:r>
      <w:r w:rsidRPr="0075663F">
        <w:rPr>
          <w:sz w:val="12"/>
          <w:szCs w:val="12"/>
          <w:lang w:val="en-US"/>
        </w:rPr>
        <w:t>n</w:t>
      </w:r>
      <w:proofErr w:type="gramEnd"/>
      <w:r w:rsidRPr="0075663F">
        <w:rPr>
          <w:sz w:val="12"/>
          <w:szCs w:val="12"/>
          <w:lang w:val="en-US"/>
        </w:rPr>
        <w:t xml:space="preserve"> </w:t>
      </w:r>
      <w:proofErr w:type="spellStart"/>
      <w:r w:rsidRPr="0075663F">
        <w:rPr>
          <w:sz w:val="12"/>
          <w:szCs w:val="12"/>
          <w:lang w:val="en-US"/>
        </w:rPr>
        <w:t>Commun</w:t>
      </w:r>
      <w:proofErr w:type="spellEnd"/>
      <w:r w:rsidRPr="0075663F">
        <w:rPr>
          <w:sz w:val="12"/>
          <w:szCs w:val="12"/>
          <w:lang w:val="en-US"/>
        </w:rPr>
        <w:t xml:space="preserve">. </w:t>
      </w:r>
      <w:r>
        <w:rPr>
          <w:sz w:val="12"/>
          <w:szCs w:val="12"/>
          <w:lang w:val="en-US"/>
        </w:rPr>
        <w:t>a</w:t>
      </w:r>
      <w:r w:rsidRPr="0075663F">
        <w:rPr>
          <w:sz w:val="12"/>
          <w:szCs w:val="12"/>
          <w:lang w:val="en-US"/>
        </w:rPr>
        <w:t>nd Comp. (2022)</w:t>
      </w:r>
    </w:p>
  </w:footnote>
  <w:footnote w:id="2">
    <w:p w:rsidR="009C7423" w:rsidRPr="00A94306" w:rsidRDefault="009C7423" w:rsidP="009C7423">
      <w:pPr>
        <w:pStyle w:val="FootnoteText"/>
      </w:pPr>
      <w:r w:rsidRPr="00944B8A">
        <w:rPr>
          <w:rStyle w:val="FootnoteReference"/>
        </w:rPr>
        <w:footnoteRef/>
      </w:r>
      <w:proofErr w:type="spellStart"/>
      <w:r w:rsidRPr="00A94306">
        <w:rPr>
          <w:sz w:val="12"/>
          <w:szCs w:val="12"/>
        </w:rPr>
        <w:t>Tomašev</w:t>
      </w:r>
      <w:proofErr w:type="spellEnd"/>
      <w:r w:rsidRPr="00A94306">
        <w:rPr>
          <w:sz w:val="12"/>
          <w:szCs w:val="12"/>
        </w:rPr>
        <w:t xml:space="preserve"> </w:t>
      </w:r>
      <w:r w:rsidRPr="00A94306">
        <w:rPr>
          <w:i/>
          <w:sz w:val="12"/>
          <w:szCs w:val="12"/>
        </w:rPr>
        <w:t xml:space="preserve">et al., </w:t>
      </w:r>
      <w:r w:rsidRPr="00A94306">
        <w:rPr>
          <w:sz w:val="12"/>
          <w:szCs w:val="12"/>
        </w:rPr>
        <w:t xml:space="preserve">Nat </w:t>
      </w:r>
      <w:proofErr w:type="spellStart"/>
      <w:r w:rsidRPr="00A94306">
        <w:rPr>
          <w:sz w:val="12"/>
          <w:szCs w:val="12"/>
        </w:rPr>
        <w:t>Commun</w:t>
      </w:r>
      <w:proofErr w:type="spellEnd"/>
      <w:r w:rsidRPr="00A94306">
        <w:rPr>
          <w:sz w:val="12"/>
          <w:szCs w:val="12"/>
        </w:rPr>
        <w:t xml:space="preserve"> 11, 2468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1D48B74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4C2019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986C584"/>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BA340F86"/>
    <w:lvl w:ilvl="0">
      <w:start w:val="1"/>
      <w:numFmt w:val="decimal"/>
      <w:lvlText w:val="%1."/>
      <w:lvlJc w:val="left"/>
      <w:pPr>
        <w:tabs>
          <w:tab w:val="num" w:pos="360"/>
        </w:tabs>
        <w:ind w:left="360" w:hanging="360"/>
      </w:pPr>
    </w:lvl>
  </w:abstractNum>
  <w:abstractNum w:abstractNumId="5" w15:restartNumberingAfterBreak="0">
    <w:nsid w:val="22D44FA4"/>
    <w:multiLevelType w:val="hybridMultilevel"/>
    <w:tmpl w:val="44422EBE"/>
    <w:lvl w:ilvl="0" w:tplc="709A4660">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ListBullet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7"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4C691E01"/>
    <w:multiLevelType w:val="hybridMultilevel"/>
    <w:tmpl w:val="2A70784E"/>
    <w:lvl w:ilvl="0" w:tplc="8372207A">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B4D14AE"/>
    <w:multiLevelType w:val="hybridMultilevel"/>
    <w:tmpl w:val="2DA8DC40"/>
    <w:lvl w:ilvl="0" w:tplc="E8F49202">
      <w:start w:val="1"/>
      <w:numFmt w:val="bullet"/>
      <w:pStyle w:val="List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7"/>
  </w:num>
  <w:num w:numId="2">
    <w:abstractNumId w:val="1"/>
  </w:num>
  <w:num w:numId="3">
    <w:abstractNumId w:val="0"/>
  </w:num>
  <w:num w:numId="4">
    <w:abstractNumId w:val="8"/>
  </w:num>
  <w:num w:numId="5">
    <w:abstractNumId w:val="3"/>
  </w:num>
  <w:num w:numId="6">
    <w:abstractNumId w:val="2"/>
  </w:num>
  <w:num w:numId="7">
    <w:abstractNumId w:val="4"/>
  </w:num>
  <w:num w:numId="8">
    <w:abstractNumId w:val="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9"/>
  </w:num>
  <w:num w:numId="12">
    <w:abstractNumId w:val="7"/>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8B9"/>
    <w:rsid w:val="00012D53"/>
    <w:rsid w:val="00037A26"/>
    <w:rsid w:val="000B4D37"/>
    <w:rsid w:val="000E0B56"/>
    <w:rsid w:val="000F0D78"/>
    <w:rsid w:val="001621F9"/>
    <w:rsid w:val="001741B3"/>
    <w:rsid w:val="0018642A"/>
    <w:rsid w:val="001D4EB6"/>
    <w:rsid w:val="001F3547"/>
    <w:rsid w:val="00224708"/>
    <w:rsid w:val="002520FC"/>
    <w:rsid w:val="002A115A"/>
    <w:rsid w:val="002E47D4"/>
    <w:rsid w:val="00310604"/>
    <w:rsid w:val="00383258"/>
    <w:rsid w:val="003A221F"/>
    <w:rsid w:val="003B55F6"/>
    <w:rsid w:val="003D5E50"/>
    <w:rsid w:val="00484AB4"/>
    <w:rsid w:val="004A3440"/>
    <w:rsid w:val="004B3394"/>
    <w:rsid w:val="004F684C"/>
    <w:rsid w:val="00516DE4"/>
    <w:rsid w:val="00523FF5"/>
    <w:rsid w:val="00547786"/>
    <w:rsid w:val="00547E65"/>
    <w:rsid w:val="0057553D"/>
    <w:rsid w:val="00611DEC"/>
    <w:rsid w:val="006574CC"/>
    <w:rsid w:val="006C3154"/>
    <w:rsid w:val="007835A7"/>
    <w:rsid w:val="00792464"/>
    <w:rsid w:val="007D0976"/>
    <w:rsid w:val="007F3C19"/>
    <w:rsid w:val="00825507"/>
    <w:rsid w:val="00863257"/>
    <w:rsid w:val="00873303"/>
    <w:rsid w:val="008815CA"/>
    <w:rsid w:val="008822FA"/>
    <w:rsid w:val="008E4593"/>
    <w:rsid w:val="00922FFA"/>
    <w:rsid w:val="00923193"/>
    <w:rsid w:val="009361E7"/>
    <w:rsid w:val="00981197"/>
    <w:rsid w:val="009A3428"/>
    <w:rsid w:val="009A59C3"/>
    <w:rsid w:val="009C7423"/>
    <w:rsid w:val="00A37248"/>
    <w:rsid w:val="00A37735"/>
    <w:rsid w:val="00A506FD"/>
    <w:rsid w:val="00A77340"/>
    <w:rsid w:val="00A833EA"/>
    <w:rsid w:val="00AA3946"/>
    <w:rsid w:val="00AB37AC"/>
    <w:rsid w:val="00AD5B1E"/>
    <w:rsid w:val="00AF0371"/>
    <w:rsid w:val="00B02309"/>
    <w:rsid w:val="00B411DA"/>
    <w:rsid w:val="00B5121A"/>
    <w:rsid w:val="00B90528"/>
    <w:rsid w:val="00BC64D7"/>
    <w:rsid w:val="00BC7DF3"/>
    <w:rsid w:val="00BD10EE"/>
    <w:rsid w:val="00C06690"/>
    <w:rsid w:val="00C33F81"/>
    <w:rsid w:val="00C368B9"/>
    <w:rsid w:val="00C44B01"/>
    <w:rsid w:val="00C46B7C"/>
    <w:rsid w:val="00C65034"/>
    <w:rsid w:val="00C87FA2"/>
    <w:rsid w:val="00D2245B"/>
    <w:rsid w:val="00EB07F4"/>
    <w:rsid w:val="00EF1D64"/>
    <w:rsid w:val="00F57388"/>
    <w:rsid w:val="00F94E56"/>
    <w:rsid w:val="00FA2711"/>
    <w:rsid w:val="00FC5FBC"/>
    <w:rsid w:val="00FE3A70"/>
    <w:rsid w:val="00FF223A"/>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412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1B3"/>
  </w:style>
  <w:style w:type="paragraph" w:styleId="Heading1">
    <w:name w:val="heading 1"/>
    <w:aliases w:val="KTH Rubrik 1"/>
    <w:basedOn w:val="Normal"/>
    <w:next w:val="BodyText"/>
    <w:link w:val="Heading1Char"/>
    <w:uiPriority w:val="3"/>
    <w:qFormat/>
    <w:rsid w:val="00923193"/>
    <w:pPr>
      <w:keepNext/>
      <w:keepLines/>
      <w:spacing w:before="240" w:after="240" w:line="280" w:lineRule="atLeast"/>
      <w:outlineLvl w:val="0"/>
    </w:pPr>
    <w:rPr>
      <w:rFonts w:asciiTheme="majorHAnsi" w:eastAsiaTheme="majorEastAsia" w:hAnsiTheme="majorHAnsi" w:cstheme="majorBidi"/>
      <w:b/>
      <w:bCs/>
      <w:sz w:val="24"/>
      <w:szCs w:val="28"/>
    </w:rPr>
  </w:style>
  <w:style w:type="paragraph" w:styleId="Heading2">
    <w:name w:val="heading 2"/>
    <w:aliases w:val="KTH Rubrik 2"/>
    <w:basedOn w:val="Normal"/>
    <w:next w:val="BodyText"/>
    <w:link w:val="Heading2Char"/>
    <w:uiPriority w:val="3"/>
    <w:qFormat/>
    <w:rsid w:val="00923193"/>
    <w:pPr>
      <w:keepNext/>
      <w:keepLines/>
      <w:spacing w:before="240" w:after="80" w:line="260" w:lineRule="atLeast"/>
      <w:outlineLvl w:val="1"/>
    </w:pPr>
    <w:rPr>
      <w:rFonts w:asciiTheme="majorHAnsi" w:eastAsiaTheme="majorEastAsia" w:hAnsiTheme="majorHAnsi" w:cstheme="majorBidi"/>
      <w:b/>
      <w:bCs/>
      <w:szCs w:val="26"/>
    </w:rPr>
  </w:style>
  <w:style w:type="paragraph" w:styleId="Heading3">
    <w:name w:val="heading 3"/>
    <w:aliases w:val="KTH Rubrik 3"/>
    <w:basedOn w:val="Normal"/>
    <w:next w:val="BodyText"/>
    <w:link w:val="Heading3Char"/>
    <w:uiPriority w:val="3"/>
    <w:qFormat/>
    <w:rsid w:val="00923193"/>
    <w:pPr>
      <w:keepNext/>
      <w:keepLines/>
      <w:spacing w:before="240" w:after="60" w:line="260" w:lineRule="atLeast"/>
      <w:outlineLvl w:val="2"/>
    </w:pPr>
    <w:rPr>
      <w:rFonts w:asciiTheme="majorHAnsi" w:eastAsiaTheme="majorEastAsia" w:hAnsiTheme="majorHAnsi" w:cstheme="majorBidi"/>
      <w:bCs/>
    </w:rPr>
  </w:style>
  <w:style w:type="paragraph" w:styleId="Heading4">
    <w:name w:val="heading 4"/>
    <w:aliases w:val="KTH Rubrik 4"/>
    <w:basedOn w:val="Normal"/>
    <w:next w:val="BodyText"/>
    <w:link w:val="Heading4Char"/>
    <w:uiPriority w:val="3"/>
    <w:qFormat/>
    <w:rsid w:val="00923193"/>
    <w:pPr>
      <w:keepNext/>
      <w:keepLines/>
      <w:spacing w:before="240" w:after="40" w:line="260" w:lineRule="atLeast"/>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C2952" w:themeColor="accent1" w:themeShade="7F"/>
    </w:rPr>
  </w:style>
  <w:style w:type="paragraph" w:styleId="Heading6">
    <w:name w:val="heading 6"/>
    <w:basedOn w:val="Normal"/>
    <w:next w:val="Normal"/>
    <w:link w:val="Heading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C2952" w:themeColor="accent1" w:themeShade="7F"/>
    </w:rPr>
  </w:style>
  <w:style w:type="paragraph" w:styleId="Heading7">
    <w:name w:val="heading 7"/>
    <w:basedOn w:val="Normal"/>
    <w:next w:val="Normal"/>
    <w:link w:val="Heading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KTH Brödtext"/>
    <w:basedOn w:val="Normal"/>
    <w:link w:val="BodyTextChar"/>
    <w:uiPriority w:val="1"/>
    <w:qFormat/>
    <w:rsid w:val="00C33F81"/>
    <w:pPr>
      <w:spacing w:after="240" w:line="260" w:lineRule="atLeast"/>
    </w:pPr>
  </w:style>
  <w:style w:type="character" w:customStyle="1" w:styleId="BodyTextChar">
    <w:name w:val="Body Text Char"/>
    <w:aliases w:val="KTH Brödtext Char"/>
    <w:basedOn w:val="DefaultParagraphFont"/>
    <w:link w:val="BodyText"/>
    <w:uiPriority w:val="1"/>
    <w:rsid w:val="001741B3"/>
  </w:style>
  <w:style w:type="paragraph" w:styleId="BodyText2">
    <w:name w:val="Body Text 2"/>
    <w:aliases w:val="KTH Brödtext 2"/>
    <w:basedOn w:val="BodyText"/>
    <w:link w:val="BodyText2Char"/>
    <w:uiPriority w:val="4"/>
    <w:rsid w:val="004A3440"/>
    <w:pPr>
      <w:ind w:firstLine="357"/>
    </w:pPr>
  </w:style>
  <w:style w:type="character" w:customStyle="1" w:styleId="BodyText2Char">
    <w:name w:val="Body Text 2 Char"/>
    <w:aliases w:val="KTH Brödtext 2 Char"/>
    <w:basedOn w:val="DefaultParagraphFont"/>
    <w:link w:val="BodyText2"/>
    <w:uiPriority w:val="4"/>
    <w:rsid w:val="004A3440"/>
  </w:style>
  <w:style w:type="character" w:customStyle="1" w:styleId="Heading1Char">
    <w:name w:val="Heading 1 Char"/>
    <w:aliases w:val="KTH Rubrik 1 Char"/>
    <w:basedOn w:val="DefaultParagraphFont"/>
    <w:link w:val="Heading1"/>
    <w:uiPriority w:val="3"/>
    <w:rsid w:val="00923193"/>
    <w:rPr>
      <w:rFonts w:asciiTheme="majorHAnsi" w:eastAsiaTheme="majorEastAsia" w:hAnsiTheme="majorHAnsi" w:cstheme="majorBidi"/>
      <w:b/>
      <w:bCs/>
      <w:sz w:val="24"/>
      <w:szCs w:val="28"/>
    </w:rPr>
  </w:style>
  <w:style w:type="character" w:customStyle="1" w:styleId="Heading2Char">
    <w:name w:val="Heading 2 Char"/>
    <w:aliases w:val="KTH Rubrik 2 Char"/>
    <w:basedOn w:val="DefaultParagraphFont"/>
    <w:link w:val="Heading2"/>
    <w:uiPriority w:val="3"/>
    <w:rsid w:val="00923193"/>
    <w:rPr>
      <w:rFonts w:asciiTheme="majorHAnsi" w:eastAsiaTheme="majorEastAsia" w:hAnsiTheme="majorHAnsi" w:cstheme="majorBidi"/>
      <w:b/>
      <w:bCs/>
      <w:szCs w:val="26"/>
    </w:rPr>
  </w:style>
  <w:style w:type="character" w:customStyle="1" w:styleId="Heading3Char">
    <w:name w:val="Heading 3 Char"/>
    <w:aliases w:val="KTH Rubrik 3 Char"/>
    <w:basedOn w:val="DefaultParagraphFont"/>
    <w:link w:val="Heading3"/>
    <w:uiPriority w:val="3"/>
    <w:rsid w:val="00923193"/>
    <w:rPr>
      <w:rFonts w:asciiTheme="majorHAnsi" w:eastAsiaTheme="majorEastAsia" w:hAnsiTheme="majorHAnsi" w:cstheme="majorBidi"/>
      <w:bCs/>
    </w:rPr>
  </w:style>
  <w:style w:type="character" w:customStyle="1" w:styleId="Heading4Char">
    <w:name w:val="Heading 4 Char"/>
    <w:aliases w:val="KTH Rubrik 4 Char"/>
    <w:basedOn w:val="DefaultParagraphFont"/>
    <w:link w:val="Heading4"/>
    <w:uiPriority w:val="3"/>
    <w:rsid w:val="00923193"/>
    <w:rPr>
      <w:rFonts w:asciiTheme="majorHAnsi" w:eastAsiaTheme="majorEastAsia" w:hAnsiTheme="majorHAnsi" w:cstheme="majorBidi"/>
      <w:bCs/>
      <w:i/>
      <w:iCs/>
    </w:rPr>
  </w:style>
  <w:style w:type="paragraph" w:styleId="Title">
    <w:name w:val="Title"/>
    <w:aliases w:val="KTH Rubrik"/>
    <w:basedOn w:val="Normal"/>
    <w:next w:val="Subtitle"/>
    <w:link w:val="TitleChar"/>
    <w:uiPriority w:val="1"/>
    <w:rsid w:val="0057553D"/>
    <w:pPr>
      <w:spacing w:after="480" w:line="600" w:lineRule="atLeast"/>
    </w:pPr>
    <w:rPr>
      <w:rFonts w:asciiTheme="majorHAnsi" w:eastAsiaTheme="majorEastAsia" w:hAnsiTheme="majorHAnsi" w:cstheme="majorBidi"/>
      <w:b/>
      <w:spacing w:val="5"/>
      <w:kern w:val="28"/>
      <w:sz w:val="56"/>
      <w:szCs w:val="52"/>
    </w:rPr>
  </w:style>
  <w:style w:type="character" w:customStyle="1" w:styleId="TitleChar">
    <w:name w:val="Title Char"/>
    <w:aliases w:val="KTH Rubrik Char"/>
    <w:basedOn w:val="DefaultParagraphFont"/>
    <w:link w:val="Title"/>
    <w:uiPriority w:val="1"/>
    <w:rsid w:val="0057553D"/>
    <w:rPr>
      <w:rFonts w:asciiTheme="majorHAnsi" w:eastAsiaTheme="majorEastAsia" w:hAnsiTheme="majorHAnsi" w:cstheme="majorBidi"/>
      <w:b/>
      <w:spacing w:val="5"/>
      <w:kern w:val="28"/>
      <w:sz w:val="56"/>
      <w:szCs w:val="52"/>
    </w:rPr>
  </w:style>
  <w:style w:type="paragraph" w:customStyle="1" w:styleId="KTHTitel">
    <w:name w:val="KTH Titel"/>
    <w:basedOn w:val="Normal"/>
    <w:next w:val="BodyText"/>
    <w:uiPriority w:val="2"/>
    <w:qFormat/>
    <w:rsid w:val="00AD5B1E"/>
    <w:pPr>
      <w:spacing w:after="360" w:line="320" w:lineRule="atLeast"/>
    </w:pPr>
    <w:rPr>
      <w:rFonts w:asciiTheme="majorHAnsi" w:hAnsiTheme="majorHAnsi"/>
      <w:b/>
      <w:sz w:val="28"/>
    </w:rPr>
  </w:style>
  <w:style w:type="paragraph" w:styleId="Subtitle">
    <w:name w:val="Subtitle"/>
    <w:aliases w:val="KTH Underrubrik"/>
    <w:basedOn w:val="Normal"/>
    <w:next w:val="BodyText"/>
    <w:link w:val="SubtitleChar"/>
    <w:uiPriority w:val="1"/>
    <w:rsid w:val="00A77340"/>
    <w:pPr>
      <w:numPr>
        <w:ilvl w:val="1"/>
      </w:numPr>
      <w:spacing w:after="480" w:line="380" w:lineRule="atLeast"/>
    </w:pPr>
    <w:rPr>
      <w:rFonts w:asciiTheme="majorHAnsi" w:eastAsiaTheme="majorEastAsia" w:hAnsiTheme="majorHAnsi" w:cstheme="majorBidi"/>
      <w:iCs/>
      <w:spacing w:val="15"/>
      <w:sz w:val="32"/>
      <w:szCs w:val="24"/>
    </w:rPr>
  </w:style>
  <w:style w:type="character" w:customStyle="1" w:styleId="SubtitleChar">
    <w:name w:val="Subtitle Char"/>
    <w:aliases w:val="KTH Underrubrik Char"/>
    <w:basedOn w:val="DefaultParagraphFont"/>
    <w:link w:val="Subtitle"/>
    <w:uiPriority w:val="1"/>
    <w:rsid w:val="00B411DA"/>
    <w:rPr>
      <w:rFonts w:asciiTheme="majorHAnsi" w:eastAsiaTheme="majorEastAsia" w:hAnsiTheme="majorHAnsi" w:cstheme="majorBidi"/>
      <w:iCs/>
      <w:spacing w:val="15"/>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ListBullet">
    <w:name w:val="List Bullet"/>
    <w:aliases w:val="KTH Punktlista"/>
    <w:basedOn w:val="Normal"/>
    <w:uiPriority w:val="99"/>
    <w:semiHidden/>
    <w:rsid w:val="00922FFA"/>
    <w:pPr>
      <w:numPr>
        <w:numId w:val="10"/>
      </w:numPr>
      <w:contextualSpacing/>
    </w:pPr>
  </w:style>
  <w:style w:type="paragraph" w:styleId="ListBullet2">
    <w:name w:val="List Bullet 2"/>
    <w:aliases w:val="KTH Punktlista 2"/>
    <w:basedOn w:val="Normal"/>
    <w:uiPriority w:val="99"/>
    <w:semiHidden/>
    <w:rsid w:val="003D5E50"/>
    <w:pPr>
      <w:numPr>
        <w:numId w:val="5"/>
      </w:numPr>
      <w:contextualSpacing/>
    </w:pPr>
  </w:style>
  <w:style w:type="paragraph" w:styleId="ListBullet3">
    <w:name w:val="List Bullet 3"/>
    <w:aliases w:val="KTH Punktlista 3"/>
    <w:basedOn w:val="ListBullet"/>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Heading1"/>
    <w:next w:val="BodyText"/>
    <w:uiPriority w:val="6"/>
    <w:qFormat/>
    <w:rsid w:val="00BC7DF3"/>
    <w:pPr>
      <w:numPr>
        <w:numId w:val="11"/>
      </w:numPr>
      <w:ind w:left="431" w:hanging="431"/>
    </w:pPr>
  </w:style>
  <w:style w:type="paragraph" w:customStyle="1" w:styleId="KTHnRubrik2">
    <w:name w:val="KTH nRubrik 2"/>
    <w:basedOn w:val="Heading2"/>
    <w:next w:val="BodyText"/>
    <w:uiPriority w:val="6"/>
    <w:qFormat/>
    <w:rsid w:val="00BC7DF3"/>
    <w:pPr>
      <w:numPr>
        <w:ilvl w:val="1"/>
        <w:numId w:val="11"/>
      </w:numPr>
      <w:ind w:left="578" w:hanging="578"/>
    </w:pPr>
  </w:style>
  <w:style w:type="paragraph" w:customStyle="1" w:styleId="KTHnRubrik3">
    <w:name w:val="KTH nRubrik 3"/>
    <w:basedOn w:val="Heading3"/>
    <w:next w:val="BodyText"/>
    <w:uiPriority w:val="6"/>
    <w:qFormat/>
    <w:rsid w:val="00BC7DF3"/>
    <w:pPr>
      <w:numPr>
        <w:ilvl w:val="2"/>
        <w:numId w:val="11"/>
      </w:numPr>
    </w:pPr>
  </w:style>
  <w:style w:type="paragraph" w:customStyle="1" w:styleId="KTHnRubrik4">
    <w:name w:val="KTH nRubrik 4"/>
    <w:basedOn w:val="Heading4"/>
    <w:next w:val="BodyText"/>
    <w:uiPriority w:val="6"/>
    <w:qFormat/>
    <w:rsid w:val="00BC7DF3"/>
    <w:pPr>
      <w:numPr>
        <w:ilvl w:val="3"/>
        <w:numId w:val="11"/>
      </w:numPr>
      <w:ind w:left="862" w:hanging="862"/>
    </w:pPr>
  </w:style>
  <w:style w:type="character" w:customStyle="1" w:styleId="Heading5Char">
    <w:name w:val="Heading 5 Char"/>
    <w:basedOn w:val="DefaultParagraphFont"/>
    <w:link w:val="Heading5"/>
    <w:uiPriority w:val="9"/>
    <w:semiHidden/>
    <w:rsid w:val="00611DEC"/>
    <w:rPr>
      <w:rFonts w:asciiTheme="majorHAnsi" w:eastAsiaTheme="majorEastAsia" w:hAnsiTheme="majorHAnsi" w:cstheme="majorBidi"/>
      <w:color w:val="0C2952" w:themeColor="accent1" w:themeShade="7F"/>
    </w:rPr>
  </w:style>
  <w:style w:type="character" w:customStyle="1" w:styleId="Heading6Char">
    <w:name w:val="Heading 6 Char"/>
    <w:basedOn w:val="DefaultParagraphFont"/>
    <w:link w:val="Heading6"/>
    <w:uiPriority w:val="9"/>
    <w:semiHidden/>
    <w:rsid w:val="00611DEC"/>
    <w:rPr>
      <w:rFonts w:asciiTheme="majorHAnsi" w:eastAsiaTheme="majorEastAsia" w:hAnsiTheme="majorHAnsi" w:cstheme="majorBidi"/>
      <w:i/>
      <w:iCs/>
      <w:color w:val="0C2952" w:themeColor="accent1" w:themeShade="7F"/>
    </w:rPr>
  </w:style>
  <w:style w:type="character" w:customStyle="1" w:styleId="Heading7Char">
    <w:name w:val="Heading 7 Char"/>
    <w:basedOn w:val="DefaultParagraphFont"/>
    <w:link w:val="Heading7"/>
    <w:uiPriority w:val="9"/>
    <w:semiHidden/>
    <w:rsid w:val="00611DE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1DE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11DEC"/>
    <w:rPr>
      <w:rFonts w:asciiTheme="majorHAnsi" w:eastAsiaTheme="majorEastAsia" w:hAnsiTheme="majorHAnsi" w:cstheme="majorBidi"/>
      <w:i/>
      <w:iCs/>
      <w:color w:val="404040" w:themeColor="text1" w:themeTint="BF"/>
    </w:rPr>
  </w:style>
  <w:style w:type="paragraph" w:styleId="TOCHeading">
    <w:name w:val="TOC Heading"/>
    <w:basedOn w:val="KTHTitel"/>
    <w:next w:val="Normal"/>
    <w:uiPriority w:val="38"/>
    <w:rsid w:val="009A3428"/>
    <w:pPr>
      <w:spacing w:before="240" w:after="240"/>
    </w:pPr>
  </w:style>
  <w:style w:type="paragraph" w:styleId="Header">
    <w:name w:val="header"/>
    <w:basedOn w:val="Normal"/>
    <w:link w:val="HeaderChar"/>
    <w:uiPriority w:val="8"/>
    <w:rsid w:val="00547786"/>
    <w:pPr>
      <w:tabs>
        <w:tab w:val="center" w:pos="4536"/>
        <w:tab w:val="right" w:pos="9072"/>
      </w:tabs>
      <w:spacing w:after="20"/>
    </w:pPr>
    <w:rPr>
      <w:rFonts w:asciiTheme="majorHAnsi" w:hAnsiTheme="majorHAnsi"/>
      <w:sz w:val="15"/>
    </w:rPr>
  </w:style>
  <w:style w:type="character" w:customStyle="1" w:styleId="HeaderChar">
    <w:name w:val="Header Char"/>
    <w:basedOn w:val="DefaultParagraphFont"/>
    <w:link w:val="Header"/>
    <w:uiPriority w:val="8"/>
    <w:rsid w:val="00547786"/>
    <w:rPr>
      <w:rFonts w:asciiTheme="majorHAnsi" w:hAnsiTheme="majorHAnsi"/>
      <w:sz w:val="15"/>
    </w:rPr>
  </w:style>
  <w:style w:type="character" w:styleId="PageNumber">
    <w:name w:val="page number"/>
    <w:basedOn w:val="DefaultParagraphFont"/>
    <w:uiPriority w:val="8"/>
    <w:rsid w:val="003A221F"/>
    <w:rPr>
      <w:rFonts w:asciiTheme="majorHAnsi" w:hAnsiTheme="majorHAnsi"/>
      <w:sz w:val="15"/>
    </w:rPr>
  </w:style>
  <w:style w:type="paragraph" w:styleId="Footer">
    <w:name w:val="footer"/>
    <w:basedOn w:val="Normal"/>
    <w:link w:val="FooterChar"/>
    <w:uiPriority w:val="8"/>
    <w:rsid w:val="00C87FA2"/>
    <w:pPr>
      <w:tabs>
        <w:tab w:val="center" w:pos="4536"/>
        <w:tab w:val="right" w:pos="9072"/>
      </w:tabs>
      <w:spacing w:line="210" w:lineRule="atLeast"/>
    </w:pPr>
    <w:rPr>
      <w:rFonts w:asciiTheme="majorHAnsi" w:hAnsiTheme="majorHAnsi"/>
      <w:sz w:val="15"/>
    </w:rPr>
  </w:style>
  <w:style w:type="character" w:customStyle="1" w:styleId="FooterChar">
    <w:name w:val="Footer Char"/>
    <w:basedOn w:val="DefaultParagraphFont"/>
    <w:link w:val="Footer"/>
    <w:uiPriority w:val="8"/>
    <w:rsid w:val="00C87FA2"/>
    <w:rPr>
      <w:rFonts w:asciiTheme="majorHAnsi" w:hAnsiTheme="majorHAnsi"/>
      <w:sz w:val="15"/>
    </w:rPr>
  </w:style>
  <w:style w:type="paragraph" w:customStyle="1" w:styleId="HeaderBold">
    <w:name w:val="HeaderBold"/>
    <w:basedOn w:val="Header"/>
    <w:uiPriority w:val="8"/>
    <w:rsid w:val="00547786"/>
    <w:pPr>
      <w:spacing w:before="20"/>
    </w:pPr>
    <w:rPr>
      <w:b/>
    </w:rPr>
  </w:style>
  <w:style w:type="paragraph" w:styleId="TOC1">
    <w:name w:val="toc 1"/>
    <w:basedOn w:val="Normal"/>
    <w:next w:val="Normal"/>
    <w:uiPriority w:val="39"/>
    <w:rsid w:val="001F3547"/>
    <w:pPr>
      <w:spacing w:after="100"/>
    </w:pPr>
  </w:style>
  <w:style w:type="paragraph" w:styleId="TOC2">
    <w:name w:val="toc 2"/>
    <w:basedOn w:val="Normal"/>
    <w:next w:val="Normal"/>
    <w:uiPriority w:val="39"/>
    <w:rsid w:val="001F3547"/>
    <w:pPr>
      <w:spacing w:after="100"/>
      <w:ind w:left="200"/>
    </w:pPr>
  </w:style>
  <w:style w:type="paragraph" w:styleId="TOC3">
    <w:name w:val="toc 3"/>
    <w:basedOn w:val="Normal"/>
    <w:next w:val="Normal"/>
    <w:uiPriority w:val="39"/>
    <w:rsid w:val="001F3547"/>
    <w:pPr>
      <w:spacing w:after="100"/>
      <w:ind w:left="400"/>
    </w:pPr>
  </w:style>
  <w:style w:type="paragraph" w:styleId="EnvelopeAddress">
    <w:name w:val="envelope address"/>
    <w:basedOn w:val="Normal"/>
    <w:uiPriority w:val="7"/>
    <w:rsid w:val="00873303"/>
    <w:rPr>
      <w:rFonts w:ascii="Arial" w:eastAsia="Georgia" w:hAnsi="Arial" w:cs="Arial"/>
    </w:rPr>
  </w:style>
  <w:style w:type="paragraph" w:customStyle="1" w:styleId="FooterBold">
    <w:name w:val="FooterBold"/>
    <w:basedOn w:val="Footer"/>
    <w:uiPriority w:val="8"/>
    <w:rsid w:val="00C87FA2"/>
    <w:pPr>
      <w:spacing w:line="200" w:lineRule="atLeast"/>
    </w:pPr>
    <w:rPr>
      <w:b/>
    </w:rPr>
  </w:style>
  <w:style w:type="paragraph" w:styleId="ListParagraph">
    <w:name w:val="List Paragraph"/>
    <w:basedOn w:val="Normal"/>
    <w:uiPriority w:val="34"/>
    <w:qFormat/>
    <w:rsid w:val="00224708"/>
    <w:pPr>
      <w:ind w:left="720"/>
      <w:contextualSpacing/>
    </w:pPr>
  </w:style>
  <w:style w:type="character" w:styleId="FootnoteReference">
    <w:name w:val="footnote reference"/>
    <w:aliases w:val="Footnote symbol,Times 10 Point,Exposant 3 Point,Footnote reference number,Ref,de nota al pie,note TESI,SUPERS,EN Footnote text,EN Footnote Reference,Footnote Reference_LVL6,Footnote Reference_LVL61,Footnote number,f1,fr"/>
    <w:basedOn w:val="DefaultParagraphFont"/>
    <w:uiPriority w:val="99"/>
    <w:unhideWhenUsed/>
    <w:rsid w:val="009C7423"/>
    <w:rPr>
      <w:rFonts w:cs="Times New Roman"/>
      <w:vertAlign w:val="superscript"/>
    </w:rPr>
  </w:style>
  <w:style w:type="paragraph" w:styleId="FootnoteText">
    <w:name w:val="footnote text"/>
    <w:aliases w:val="Schriftart: 9 pt,Schriftart: 10 pt,Schriftart: 8 pt,WB-Fußnotentext,fn,Footnotes,Footnote ak,FoodNote,ft,Footnote,Footnote Text Char1 Char Char,Footnote Text Char1 Char,Reference,Fußnote,f"/>
    <w:basedOn w:val="Normal"/>
    <w:link w:val="FootnoteTextChar"/>
    <w:uiPriority w:val="99"/>
    <w:unhideWhenUsed/>
    <w:rsid w:val="009C7423"/>
    <w:rPr>
      <w:rFonts w:cs="Times New Roman"/>
    </w:rPr>
  </w:style>
  <w:style w:type="character" w:customStyle="1" w:styleId="FootnoteTextChar">
    <w:name w:val="Footnote Text Char"/>
    <w:basedOn w:val="DefaultParagraphFont"/>
    <w:link w:val="FootnoteText"/>
    <w:uiPriority w:val="99"/>
    <w:rsid w:val="009C7423"/>
    <w:rPr>
      <w:rFonts w:cs="Times New Roman"/>
    </w:rPr>
  </w:style>
  <w:style w:type="character" w:styleId="Hyperlink">
    <w:name w:val="Hyperlink"/>
    <w:basedOn w:val="DefaultParagraphFont"/>
    <w:uiPriority w:val="99"/>
    <w:unhideWhenUsed/>
    <w:rsid w:val="009C7423"/>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TH">
      <a:dk1>
        <a:sysClr val="windowText" lastClr="000000"/>
      </a:dk1>
      <a:lt1>
        <a:sysClr val="window" lastClr="FFFFFF"/>
      </a:lt1>
      <a:dk2>
        <a:srgbClr val="1954A6"/>
      </a:dk2>
      <a:lt2>
        <a:srgbClr val="E3E5E3"/>
      </a:lt2>
      <a:accent1>
        <a:srgbClr val="1954A6"/>
      </a:accent1>
      <a:accent2>
        <a:srgbClr val="24A0D8"/>
      </a:accent2>
      <a:accent3>
        <a:srgbClr val="B0C92B"/>
      </a:accent3>
      <a:accent4>
        <a:srgbClr val="D85497"/>
      </a:accent4>
      <a:accent5>
        <a:srgbClr val="E4363E"/>
      </a:accent5>
      <a:accent6>
        <a:srgbClr val="FAB919"/>
      </a:accent6>
      <a:hlink>
        <a:srgbClr val="0000FF"/>
      </a:hlink>
      <a:folHlink>
        <a:srgbClr val="800080"/>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CDE28-20C9-4575-84F3-810D7C8FE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2024-10-01T10:08:00Z</dcterms:created>
  <dcterms:modified xsi:type="dcterms:W3CDTF">2024-10-01T11:28:00Z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http://www.zotero.org/styles/springer-basic-brackets-no-et-al-alphabetical</vt:lpwstr>
  </property>
  <property fmtid="{D5CDD505-2E9C-101B-9397-08002B2CF9AE}" pid="21" name="Mendeley Recent Style Name 9_1">
    <vt:lpwstr>Springer - Basic (numeric, brackets, no "et al.", alphabetical)</vt:lpwstr>
  </property>
  <property fmtid="{D5CDD505-2E9C-101B-9397-08002B2CF9AE}" pid="22" name="Mendeley Document_1">
    <vt:lpwstr>True</vt:lpwstr>
  </property>
  <property fmtid="{D5CDD505-2E9C-101B-9397-08002B2CF9AE}" pid="23" name="Mendeley Unique User Id_1">
    <vt:lpwstr>471b87f0-97dd-3989-974c-d44c08004b04</vt:lpwstr>
  </property>
  <property fmtid="{D5CDD505-2E9C-101B-9397-08002B2CF9AE}" pid="24" name="Mendeley Citation Style_1">
    <vt:lpwstr>http://www.zotero.org/styles/nature</vt:lpwstr>
  </property>
</Properties>
</file>