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53" w:rsidRPr="00012D53" w:rsidRDefault="00012D53" w:rsidP="00012D53">
      <w:pPr>
        <w:jc w:val="both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Project #2: </w:t>
      </w:r>
      <w:r w:rsidRPr="00012D53">
        <w:rPr>
          <w:b/>
          <w:lang w:val="en-US"/>
        </w:rPr>
        <w:t>Aligning climate and biodiversity goals</w:t>
      </w:r>
    </w:p>
    <w:p w:rsidR="00012D53" w:rsidRDefault="00012D53" w:rsidP="00012D53">
      <w:pPr>
        <w:jc w:val="both"/>
        <w:rPr>
          <w:lang w:val="en-US"/>
        </w:rPr>
      </w:pPr>
    </w:p>
    <w:p w:rsidR="00981197" w:rsidRDefault="00C368B9" w:rsidP="00012D53">
      <w:pPr>
        <w:jc w:val="both"/>
        <w:rPr>
          <w:lang w:val="en-US"/>
        </w:rPr>
      </w:pPr>
      <w:r w:rsidRPr="00C368B9">
        <w:rPr>
          <w:lang w:val="en-US"/>
        </w:rPr>
        <w:t>The world just entered the “era of global boiling”</w:t>
      </w:r>
      <w:r>
        <w:rPr>
          <w:lang w:val="en-US"/>
        </w:rPr>
        <w:fldChar w:fldCharType="begin" w:fldLock="1"/>
      </w:r>
      <w:r w:rsidR="002520FC">
        <w:rPr>
          <w:lang w:val="en-US"/>
        </w:rPr>
        <w:instrText>ADDIN CSL_CITATION {"citationItems":[{"id":"ITEM-1","itemData":{"author":[{"dropping-particle":"","family":"UN News","given":"","non-dropping-particle":"","parse-names":false,"suffix":""}],"container-title":"Global Perspective human stories","id":"ITEM-1","issued":{"date-parts":[["2023"]]},"title":"Hottest July ever signals ‘era of global boiling has arrived’ says UN chief","type":"article-newspaper"},"uris":["http://www.mendeley.com/documents/?uuid=3f5aaccd-3d02-4b5b-8af9-029198b98b47"]}],"mendeley":{"formattedCitation":"&lt;sup&gt;1&lt;/sup&gt;","plainTextFormattedCitation":"1","previouslyFormattedCitation":"&lt;sup&gt;1&lt;/sup&gt;"},"properties":{"noteIndex":0},"schema":"https://github.com/citation-style-language/schema/raw/master/csl-citation.json"}</w:instrText>
      </w:r>
      <w:r>
        <w:rPr>
          <w:lang w:val="en-US"/>
        </w:rPr>
        <w:fldChar w:fldCharType="separate"/>
      </w:r>
      <w:r w:rsidRPr="00C368B9">
        <w:rPr>
          <w:noProof/>
          <w:vertAlign w:val="superscript"/>
          <w:lang w:val="en-US"/>
        </w:rPr>
        <w:t>1</w:t>
      </w:r>
      <w:r>
        <w:rPr>
          <w:lang w:val="en-US"/>
        </w:rPr>
        <w:fldChar w:fldCharType="end"/>
      </w:r>
      <w:r w:rsidRPr="00C368B9">
        <w:rPr>
          <w:lang w:val="en-US"/>
        </w:rPr>
        <w:t xml:space="preserve"> with mounting biodiversity losses: it is more urgent than ever to limit global warming below 1.5C above pre-industrial levels and to prevent the destruction of ecosystems across the globe.</w:t>
      </w:r>
      <w:r>
        <w:rPr>
          <w:lang w:val="en-US"/>
        </w:rPr>
        <w:t xml:space="preserve"> Two annual international fora convey important scientific and policy messages. The first – the </w:t>
      </w:r>
      <w:r w:rsidRPr="00C368B9">
        <w:rPr>
          <w:lang w:val="en-US"/>
        </w:rPr>
        <w:t>Conference of the Parties (</w:t>
      </w:r>
      <w:r>
        <w:rPr>
          <w:lang w:val="en-US"/>
        </w:rPr>
        <w:t xml:space="preserve">this year </w:t>
      </w:r>
      <w:r w:rsidRPr="00C368B9">
        <w:rPr>
          <w:lang w:val="en-US"/>
        </w:rPr>
        <w:t>COP16) to the Convention on Biological Diversity (CBD)</w:t>
      </w:r>
      <w:r>
        <w:rPr>
          <w:lang w:val="en-US"/>
        </w:rPr>
        <w:t xml:space="preserve"> – brings parties together to contribute to the implementation of the Biodiversity Plan (known as the Global Biodiversity Framework). The second – known as the United Nations Framework Convention on Climate Change (UNFCCC) COP29 – pushes for coordinated and globally shared action to act on climate change. </w:t>
      </w:r>
    </w:p>
    <w:p w:rsidR="00C368B9" w:rsidRDefault="00C368B9" w:rsidP="00012D53">
      <w:pPr>
        <w:jc w:val="both"/>
        <w:rPr>
          <w:lang w:val="en-US"/>
        </w:rPr>
      </w:pPr>
    </w:p>
    <w:p w:rsidR="00C368B9" w:rsidRDefault="00C368B9" w:rsidP="00012D53">
      <w:pPr>
        <w:jc w:val="both"/>
        <w:rPr>
          <w:lang w:val="en-US"/>
        </w:rPr>
      </w:pPr>
      <w:r>
        <w:rPr>
          <w:lang w:val="en-US"/>
        </w:rPr>
        <w:t xml:space="preserve">The integration between the two agendas is still far from being fully realized and disconnections between the two represent a critical issue. Multiple actors come together to ask for stronger alignment, </w:t>
      </w:r>
      <w:r w:rsidR="00224708">
        <w:rPr>
          <w:lang w:val="en-US"/>
        </w:rPr>
        <w:t>but how assessments on critical disconnections remain hard to implement. Meanwhile, th</w:t>
      </w:r>
      <w:r w:rsidR="00224708">
        <w:rPr>
          <w:lang w:val="en-US"/>
        </w:rPr>
        <w:t xml:space="preserve">e lack of coherent and comprehensive joint policy framework between the UNFCCC and the CSB is leading to implementation gaps between two milestone declarations: the Kunming-Montreal Global Biodiversity </w:t>
      </w:r>
      <w:proofErr w:type="spellStart"/>
      <w:r w:rsidR="00224708">
        <w:rPr>
          <w:lang w:val="en-US"/>
        </w:rPr>
        <w:t>Frsmework</w:t>
      </w:r>
      <w:proofErr w:type="spellEnd"/>
      <w:r w:rsidR="00224708">
        <w:rPr>
          <w:lang w:val="en-US"/>
        </w:rPr>
        <w:t xml:space="preserve"> and the Paris Agreement.</w:t>
      </w:r>
      <w:r w:rsidR="00224708">
        <w:rPr>
          <w:lang w:val="en-US"/>
        </w:rPr>
        <w:t xml:space="preserve"> Artificial intelligence and the deployment of Natural Language Processing techniques can help. </w:t>
      </w:r>
    </w:p>
    <w:p w:rsidR="00224708" w:rsidRDefault="00224708" w:rsidP="00012D53">
      <w:pPr>
        <w:jc w:val="both"/>
        <w:rPr>
          <w:lang w:val="en-US"/>
        </w:rPr>
      </w:pPr>
    </w:p>
    <w:p w:rsidR="00224708" w:rsidRDefault="00224708" w:rsidP="00012D53">
      <w:pPr>
        <w:jc w:val="both"/>
        <w:rPr>
          <w:lang w:val="en-US"/>
        </w:rPr>
      </w:pPr>
      <w:r>
        <w:rPr>
          <w:lang w:val="en-US"/>
        </w:rPr>
        <w:t>The Master project will make use of Large Language Models to respond to three critical questions:</w:t>
      </w:r>
    </w:p>
    <w:p w:rsidR="00224708" w:rsidRDefault="00224708" w:rsidP="00012D53">
      <w:pPr>
        <w:pStyle w:val="ListParagraph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>Are some issues inadequately tackled by both plans?</w:t>
      </w:r>
    </w:p>
    <w:p w:rsidR="00224708" w:rsidRDefault="00224708" w:rsidP="00012D53">
      <w:pPr>
        <w:pStyle w:val="ListParagraph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>Can solutions to tackle one crisis can inadvertently make the other worse off?</w:t>
      </w:r>
    </w:p>
    <w:p w:rsidR="00224708" w:rsidRDefault="00224708" w:rsidP="00012D53">
      <w:pPr>
        <w:pStyle w:val="ListParagraph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>Are there margins for improved alignment between the National Biodiversity Strategies and Action Plans, the Nationally Determined Contributions and the National Adaptation Plans so to achieve shared objectives?</w:t>
      </w:r>
    </w:p>
    <w:p w:rsidR="00224708" w:rsidRDefault="00224708" w:rsidP="00012D53">
      <w:pPr>
        <w:jc w:val="both"/>
        <w:rPr>
          <w:lang w:val="en-US"/>
        </w:rPr>
      </w:pPr>
    </w:p>
    <w:p w:rsidR="00012D53" w:rsidRDefault="00012D53" w:rsidP="00012D53">
      <w:pPr>
        <w:jc w:val="both"/>
        <w:rPr>
          <w:lang w:val="en-US"/>
        </w:rPr>
      </w:pPr>
      <w:r>
        <w:rPr>
          <w:lang w:val="en-US"/>
        </w:rPr>
        <w:t>The Master project will be supervised by Dr. Francesca Larosa and it falls within the scope and interests of the Horizon Europe Marie-</w:t>
      </w:r>
      <w:proofErr w:type="spellStart"/>
      <w:r>
        <w:rPr>
          <w:lang w:val="en-US"/>
        </w:rPr>
        <w:t>Sklodowska</w:t>
      </w:r>
      <w:proofErr w:type="spellEnd"/>
      <w:r>
        <w:rPr>
          <w:lang w:val="en-US"/>
        </w:rPr>
        <w:t xml:space="preserve"> Curie project (</w:t>
      </w:r>
      <w:r w:rsidRPr="00012D53">
        <w:rPr>
          <w:lang w:val="en-US"/>
        </w:rPr>
        <w:t>101150729</w:t>
      </w:r>
      <w:r>
        <w:rPr>
          <w:lang w:val="en-US"/>
        </w:rPr>
        <w:t xml:space="preserve">) LIBRA. </w:t>
      </w:r>
    </w:p>
    <w:p w:rsidR="00012D53" w:rsidRDefault="00012D53" w:rsidP="00012D53">
      <w:pPr>
        <w:jc w:val="both"/>
        <w:rPr>
          <w:lang w:val="en-US"/>
        </w:rPr>
      </w:pPr>
    </w:p>
    <w:p w:rsidR="00224708" w:rsidRDefault="00224708" w:rsidP="00012D53">
      <w:pPr>
        <w:jc w:val="both"/>
        <w:rPr>
          <w:lang w:val="en-US"/>
        </w:rPr>
      </w:pPr>
      <w:r>
        <w:rPr>
          <w:lang w:val="en-US"/>
        </w:rPr>
        <w:t xml:space="preserve">Depending on the student’s background, the project can </w:t>
      </w:r>
      <w:r w:rsidR="00012D53">
        <w:rPr>
          <w:lang w:val="en-US"/>
        </w:rPr>
        <w:t>also develop a visualization platform</w:t>
      </w:r>
      <w:r>
        <w:rPr>
          <w:lang w:val="en-US"/>
        </w:rPr>
        <w:t xml:space="preserve"> to ass</w:t>
      </w:r>
      <w:r w:rsidR="00012D53">
        <w:rPr>
          <w:lang w:val="en-US"/>
        </w:rPr>
        <w:t>ess alignments in real time to support policy makers.</w:t>
      </w:r>
    </w:p>
    <w:p w:rsidR="00012D53" w:rsidRDefault="00012D53" w:rsidP="00224708">
      <w:pPr>
        <w:rPr>
          <w:lang w:val="en-US"/>
        </w:rPr>
      </w:pPr>
    </w:p>
    <w:p w:rsidR="002520FC" w:rsidRDefault="002520FC" w:rsidP="00224708">
      <w:pPr>
        <w:rPr>
          <w:lang w:val="en-US"/>
        </w:rPr>
      </w:pPr>
      <w:r>
        <w:rPr>
          <w:lang w:val="en-US"/>
        </w:rPr>
        <w:t>References</w:t>
      </w:r>
    </w:p>
    <w:p w:rsidR="002520FC" w:rsidRPr="002520FC" w:rsidRDefault="002520FC" w:rsidP="002520FC">
      <w:pPr>
        <w:widowControl w:val="0"/>
        <w:autoSpaceDE w:val="0"/>
        <w:autoSpaceDN w:val="0"/>
        <w:adjustRightInd w:val="0"/>
        <w:ind w:left="640" w:hanging="640"/>
        <w:rPr>
          <w:rFonts w:ascii="Georgia" w:hAnsi="Georgia"/>
          <w:noProof/>
        </w:rPr>
      </w:pPr>
      <w:r>
        <w:rPr>
          <w:lang w:val="en-US"/>
        </w:rPr>
        <w:fldChar w:fldCharType="begin" w:fldLock="1"/>
      </w:r>
      <w:r>
        <w:rPr>
          <w:lang w:val="en-US"/>
        </w:rPr>
        <w:instrText xml:space="preserve">ADDIN Mendeley Bibliography CSL_BIBLIOGRAPHY </w:instrText>
      </w:r>
      <w:r>
        <w:rPr>
          <w:lang w:val="en-US"/>
        </w:rPr>
        <w:fldChar w:fldCharType="separate"/>
      </w:r>
      <w:r w:rsidRPr="002520FC">
        <w:rPr>
          <w:rFonts w:ascii="Georgia" w:hAnsi="Georgia" w:cs="Times New Roman"/>
          <w:noProof/>
          <w:szCs w:val="24"/>
        </w:rPr>
        <w:t>1.</w:t>
      </w:r>
      <w:r w:rsidRPr="002520FC">
        <w:rPr>
          <w:rFonts w:ascii="Georgia" w:hAnsi="Georgia" w:cs="Times New Roman"/>
          <w:noProof/>
          <w:szCs w:val="24"/>
        </w:rPr>
        <w:tab/>
        <w:t xml:space="preserve">UN News. Hottest July ever signals ‘era of global boiling has arrived’ says UN chief. </w:t>
      </w:r>
      <w:r w:rsidRPr="002520FC">
        <w:rPr>
          <w:rFonts w:ascii="Georgia" w:hAnsi="Georgia" w:cs="Times New Roman"/>
          <w:i/>
          <w:iCs/>
          <w:noProof/>
          <w:szCs w:val="24"/>
        </w:rPr>
        <w:t>Global Perspective human stories</w:t>
      </w:r>
      <w:r w:rsidRPr="002520FC">
        <w:rPr>
          <w:rFonts w:ascii="Georgia" w:hAnsi="Georgia" w:cs="Times New Roman"/>
          <w:noProof/>
          <w:szCs w:val="24"/>
        </w:rPr>
        <w:t xml:space="preserve"> (2023).</w:t>
      </w:r>
    </w:p>
    <w:p w:rsidR="002520FC" w:rsidRPr="00224708" w:rsidRDefault="002520FC" w:rsidP="00224708">
      <w:pPr>
        <w:rPr>
          <w:lang w:val="en-US"/>
        </w:rPr>
      </w:pPr>
      <w:r>
        <w:rPr>
          <w:lang w:val="en-US"/>
        </w:rPr>
        <w:fldChar w:fldCharType="end"/>
      </w:r>
    </w:p>
    <w:sectPr w:rsidR="002520FC" w:rsidRPr="00224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2D" w:rsidRDefault="006E052D" w:rsidP="00AB37AC">
      <w:r>
        <w:separator/>
      </w:r>
    </w:p>
  </w:endnote>
  <w:endnote w:type="continuationSeparator" w:id="0">
    <w:p w:rsidR="006E052D" w:rsidRDefault="006E052D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2D" w:rsidRDefault="006E052D" w:rsidP="00AB37AC">
      <w:r>
        <w:separator/>
      </w:r>
    </w:p>
  </w:footnote>
  <w:footnote w:type="continuationSeparator" w:id="0">
    <w:p w:rsidR="006E052D" w:rsidRDefault="006E052D" w:rsidP="00AB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C691E01"/>
    <w:multiLevelType w:val="hybridMultilevel"/>
    <w:tmpl w:val="2A70784E"/>
    <w:lvl w:ilvl="0" w:tplc="837220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B9"/>
    <w:rsid w:val="00012D53"/>
    <w:rsid w:val="00037A26"/>
    <w:rsid w:val="000B4D37"/>
    <w:rsid w:val="000E0B56"/>
    <w:rsid w:val="000F0D78"/>
    <w:rsid w:val="001621F9"/>
    <w:rsid w:val="001741B3"/>
    <w:rsid w:val="0018642A"/>
    <w:rsid w:val="001F3547"/>
    <w:rsid w:val="00224708"/>
    <w:rsid w:val="002520FC"/>
    <w:rsid w:val="002A115A"/>
    <w:rsid w:val="002E47D4"/>
    <w:rsid w:val="00310604"/>
    <w:rsid w:val="00383258"/>
    <w:rsid w:val="003A221F"/>
    <w:rsid w:val="003B55F6"/>
    <w:rsid w:val="003D5E50"/>
    <w:rsid w:val="00484AB4"/>
    <w:rsid w:val="004A3440"/>
    <w:rsid w:val="004B3394"/>
    <w:rsid w:val="004F684C"/>
    <w:rsid w:val="00516DE4"/>
    <w:rsid w:val="00523FF5"/>
    <w:rsid w:val="00547786"/>
    <w:rsid w:val="00547E65"/>
    <w:rsid w:val="0057553D"/>
    <w:rsid w:val="00611DEC"/>
    <w:rsid w:val="006574CC"/>
    <w:rsid w:val="006C3154"/>
    <w:rsid w:val="006E052D"/>
    <w:rsid w:val="007835A7"/>
    <w:rsid w:val="00792464"/>
    <w:rsid w:val="007D0976"/>
    <w:rsid w:val="007F3C19"/>
    <w:rsid w:val="00825507"/>
    <w:rsid w:val="00863257"/>
    <w:rsid w:val="00873303"/>
    <w:rsid w:val="008815CA"/>
    <w:rsid w:val="008822FA"/>
    <w:rsid w:val="008E4593"/>
    <w:rsid w:val="00922FFA"/>
    <w:rsid w:val="00923193"/>
    <w:rsid w:val="009361E7"/>
    <w:rsid w:val="00981197"/>
    <w:rsid w:val="009A3428"/>
    <w:rsid w:val="009A59C3"/>
    <w:rsid w:val="00A37248"/>
    <w:rsid w:val="00A506FD"/>
    <w:rsid w:val="00A77340"/>
    <w:rsid w:val="00A833EA"/>
    <w:rsid w:val="00AA3946"/>
    <w:rsid w:val="00AB37AC"/>
    <w:rsid w:val="00AD5B1E"/>
    <w:rsid w:val="00AF0371"/>
    <w:rsid w:val="00B02309"/>
    <w:rsid w:val="00B411DA"/>
    <w:rsid w:val="00B5121A"/>
    <w:rsid w:val="00B90528"/>
    <w:rsid w:val="00BC64D7"/>
    <w:rsid w:val="00BC7DF3"/>
    <w:rsid w:val="00BD10EE"/>
    <w:rsid w:val="00C06690"/>
    <w:rsid w:val="00C33F81"/>
    <w:rsid w:val="00C368B9"/>
    <w:rsid w:val="00C46B7C"/>
    <w:rsid w:val="00C65034"/>
    <w:rsid w:val="00C87FA2"/>
    <w:rsid w:val="00D2245B"/>
    <w:rsid w:val="00EB07F4"/>
    <w:rsid w:val="00EF1D64"/>
    <w:rsid w:val="00F57388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43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B3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C33F8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1741B3"/>
  </w:style>
  <w:style w:type="paragraph" w:styleId="BodyText2">
    <w:name w:val="Body Text 2"/>
    <w:aliases w:val="KTH Brödtext 2"/>
    <w:basedOn w:val="BodyText"/>
    <w:link w:val="BodyText2Char"/>
    <w:uiPriority w:val="4"/>
    <w:rsid w:val="004A3440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4A3440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paragraph" w:styleId="ListParagraph">
    <w:name w:val="List Paragraph"/>
    <w:basedOn w:val="Normal"/>
    <w:uiPriority w:val="34"/>
    <w:qFormat/>
    <w:rsid w:val="0022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DCE3-0CB4-4EE4-BFBA-06CB31FF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2024-10-01T10:08:00Z</dcterms:created>
  <dcterms:modified xsi:type="dcterms:W3CDTF">2024-10-01T10:51:00Z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http://www.zotero.org/styles/springer-basic-brackets-no-et-al-alphabetical</vt:lpwstr>
  </property>
  <property fmtid="{D5CDD505-2E9C-101B-9397-08002B2CF9AE}" pid="21" name="Mendeley Recent Style Name 9_1">
    <vt:lpwstr>Springer - Basic (numeric, brackets, no "et al.", alphabetical)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471b87f0-97dd-3989-974c-d44c08004b04</vt:lpwstr>
  </property>
  <property fmtid="{D5CDD505-2E9C-101B-9397-08002B2CF9AE}" pid="24" name="Mendeley Citation Style_1">
    <vt:lpwstr>http://www.zotero.org/styles/nature</vt:lpwstr>
  </property>
</Properties>
</file>