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7A0C" w14:textId="77777777" w:rsidR="0007455E" w:rsidRPr="0007455E" w:rsidRDefault="0007455E" w:rsidP="006C4F28">
      <w:pPr>
        <w:pStyle w:val="Heading1"/>
      </w:pPr>
      <w:r w:rsidRPr="0007455E">
        <w:t>ALLMÄNNA VILLKOR</w:t>
      </w:r>
      <w:r>
        <w:t xml:space="preserve"> FÖR VAROR UNDER 100 000 KR</w:t>
      </w:r>
    </w:p>
    <w:p w14:paraId="6F5C0E4D" w14:textId="77777777" w:rsidR="0007455E" w:rsidRDefault="0007455E" w:rsidP="0007455E">
      <w:pPr>
        <w:rPr>
          <w:sz w:val="44"/>
          <w:szCs w:val="44"/>
        </w:rPr>
      </w:pPr>
    </w:p>
    <w:p w14:paraId="399D880C" w14:textId="77777777" w:rsidR="0007455E" w:rsidRDefault="0007455E" w:rsidP="0007455E">
      <w:pPr>
        <w:pStyle w:val="ListParagraph"/>
        <w:numPr>
          <w:ilvl w:val="0"/>
          <w:numId w:val="20"/>
        </w:numPr>
        <w:jc w:val="both"/>
        <w:rPr>
          <w:sz w:val="28"/>
          <w:szCs w:val="28"/>
        </w:rPr>
        <w:sectPr w:rsidR="0007455E" w:rsidSect="00ED60C1">
          <w:headerReference w:type="default" r:id="rId8"/>
          <w:footerReference w:type="default" r:id="rId9"/>
          <w:headerReference w:type="first" r:id="rId10"/>
          <w:footerReference w:type="first" r:id="rId11"/>
          <w:type w:val="continuous"/>
          <w:pgSz w:w="11906" w:h="16838" w:code="9"/>
          <w:pgMar w:top="709" w:right="1304" w:bottom="1474" w:left="1474" w:header="1020" w:footer="567" w:gutter="0"/>
          <w:cols w:space="708"/>
          <w:docGrid w:linePitch="360"/>
        </w:sectPr>
      </w:pPr>
    </w:p>
    <w:p w14:paraId="6B7919BC" w14:textId="77777777" w:rsidR="0007455E" w:rsidRPr="003614D3" w:rsidRDefault="0007455E" w:rsidP="0007455E">
      <w:pPr>
        <w:pStyle w:val="ListParagraph"/>
        <w:numPr>
          <w:ilvl w:val="0"/>
          <w:numId w:val="20"/>
        </w:numPr>
        <w:jc w:val="both"/>
        <w:rPr>
          <w:b/>
          <w:sz w:val="15"/>
          <w:szCs w:val="15"/>
        </w:rPr>
      </w:pPr>
      <w:r w:rsidRPr="003614D3">
        <w:rPr>
          <w:b/>
          <w:sz w:val="15"/>
          <w:szCs w:val="15"/>
        </w:rPr>
        <w:t>Inledning</w:t>
      </w:r>
    </w:p>
    <w:p w14:paraId="1FDD3849" w14:textId="77777777" w:rsidR="0007455E" w:rsidRPr="003614D3" w:rsidRDefault="0007455E" w:rsidP="0007455E">
      <w:pPr>
        <w:pStyle w:val="ListParagraph"/>
        <w:spacing w:after="360"/>
        <w:jc w:val="both"/>
        <w:rPr>
          <w:sz w:val="15"/>
          <w:szCs w:val="15"/>
        </w:rPr>
      </w:pPr>
      <w:r w:rsidRPr="003614D3">
        <w:rPr>
          <w:sz w:val="15"/>
          <w:szCs w:val="15"/>
        </w:rPr>
        <w:t xml:space="preserve">Dessa allmänna villkor utgör en del av avtalet. Villkoren </w:t>
      </w:r>
      <w:r w:rsidRPr="003614D3">
        <w:rPr>
          <w:i/>
          <w:sz w:val="15"/>
          <w:szCs w:val="15"/>
        </w:rPr>
        <w:t>är sekundära och</w:t>
      </w:r>
      <w:r w:rsidRPr="003614D3">
        <w:rPr>
          <w:sz w:val="15"/>
          <w:szCs w:val="15"/>
        </w:rPr>
        <w:t xml:space="preserve"> gäller såvida inte annat framgår av huvudavtalet.</w:t>
      </w:r>
    </w:p>
    <w:p w14:paraId="04C50D15" w14:textId="77777777" w:rsidR="0007455E" w:rsidRPr="003614D3" w:rsidRDefault="0007455E" w:rsidP="0007455E">
      <w:pPr>
        <w:pStyle w:val="ListParagraph"/>
        <w:ind w:left="0"/>
        <w:jc w:val="both"/>
        <w:rPr>
          <w:sz w:val="15"/>
          <w:szCs w:val="15"/>
        </w:rPr>
      </w:pPr>
    </w:p>
    <w:p w14:paraId="169399D3" w14:textId="77777777" w:rsidR="0007455E" w:rsidRPr="003614D3" w:rsidRDefault="0007455E" w:rsidP="0007455E">
      <w:pPr>
        <w:pStyle w:val="ListParagraph"/>
        <w:numPr>
          <w:ilvl w:val="0"/>
          <w:numId w:val="20"/>
        </w:numPr>
        <w:jc w:val="both"/>
        <w:rPr>
          <w:b/>
          <w:sz w:val="15"/>
          <w:szCs w:val="15"/>
        </w:rPr>
      </w:pPr>
      <w:r w:rsidRPr="003614D3">
        <w:rPr>
          <w:b/>
          <w:sz w:val="15"/>
          <w:szCs w:val="15"/>
        </w:rPr>
        <w:t>Parternas allmänna åtaganden</w:t>
      </w:r>
    </w:p>
    <w:p w14:paraId="3780FA29" w14:textId="77777777" w:rsidR="0007455E" w:rsidRPr="003614D3" w:rsidRDefault="0007455E" w:rsidP="0007455E">
      <w:pPr>
        <w:pStyle w:val="Default"/>
        <w:ind w:left="720"/>
        <w:jc w:val="both"/>
        <w:rPr>
          <w:rFonts w:asciiTheme="minorHAnsi" w:hAnsiTheme="minorHAnsi" w:cstheme="minorBidi"/>
          <w:color w:val="auto"/>
          <w:sz w:val="15"/>
          <w:szCs w:val="15"/>
        </w:rPr>
      </w:pPr>
      <w:r w:rsidRPr="003614D3">
        <w:rPr>
          <w:rFonts w:asciiTheme="minorHAnsi" w:hAnsiTheme="minorHAnsi" w:cstheme="minorBidi"/>
          <w:color w:val="auto"/>
          <w:sz w:val="15"/>
          <w:szCs w:val="15"/>
        </w:rPr>
        <w:t>Leverantören ska utföra alla delar av uppdraget i enlighet med bestämmelserna i detta avtal samt kravställning i direktupphandlingen, och med den skicklighet, snabbhet och omsorg som KTH har anledning att förvänta sig och som överensstämmer med KTH:s värdegrund.</w:t>
      </w:r>
    </w:p>
    <w:p w14:paraId="6A09CDCF" w14:textId="77777777" w:rsidR="0007455E" w:rsidRPr="003614D3" w:rsidRDefault="0007455E" w:rsidP="0007455E">
      <w:pPr>
        <w:pStyle w:val="Default"/>
        <w:ind w:left="720"/>
        <w:jc w:val="both"/>
        <w:rPr>
          <w:sz w:val="15"/>
          <w:szCs w:val="15"/>
        </w:rPr>
      </w:pPr>
      <w:r w:rsidRPr="003614D3">
        <w:rPr>
          <w:rFonts w:asciiTheme="minorHAnsi" w:hAnsiTheme="minorHAnsi" w:cstheme="minorBidi"/>
          <w:color w:val="auto"/>
          <w:sz w:val="15"/>
          <w:szCs w:val="15"/>
        </w:rPr>
        <w:t>KTH ansvarar för att leverantören får nödvändiga uppgifter från KTH för att kunna genomföra sina åtaganden enligt avtalet.</w:t>
      </w:r>
    </w:p>
    <w:p w14:paraId="15297304" w14:textId="77777777" w:rsidR="0007455E" w:rsidRPr="003614D3" w:rsidRDefault="0007455E" w:rsidP="0007455E">
      <w:pPr>
        <w:pStyle w:val="ListParagraph"/>
        <w:ind w:left="0"/>
        <w:jc w:val="both"/>
        <w:rPr>
          <w:sz w:val="15"/>
          <w:szCs w:val="15"/>
        </w:rPr>
      </w:pPr>
    </w:p>
    <w:p w14:paraId="722E1ABF" w14:textId="77777777" w:rsidR="0007455E" w:rsidRPr="003614D3" w:rsidRDefault="0007455E" w:rsidP="0007455E">
      <w:pPr>
        <w:pStyle w:val="ListParagraph"/>
        <w:numPr>
          <w:ilvl w:val="0"/>
          <w:numId w:val="20"/>
        </w:numPr>
        <w:jc w:val="both"/>
        <w:rPr>
          <w:b/>
          <w:sz w:val="15"/>
          <w:szCs w:val="15"/>
        </w:rPr>
      </w:pPr>
      <w:r w:rsidRPr="003614D3">
        <w:rPr>
          <w:b/>
          <w:sz w:val="15"/>
          <w:szCs w:val="15"/>
        </w:rPr>
        <w:t>Fakturerings- och betalningsvillkor</w:t>
      </w:r>
    </w:p>
    <w:p w14:paraId="6DC4F75D" w14:textId="77777777" w:rsidR="0007455E" w:rsidRPr="003614D3" w:rsidRDefault="0007455E" w:rsidP="0007455E">
      <w:pPr>
        <w:pStyle w:val="ListParagraph"/>
        <w:jc w:val="both"/>
        <w:rPr>
          <w:sz w:val="15"/>
          <w:szCs w:val="15"/>
        </w:rPr>
      </w:pPr>
      <w:r w:rsidRPr="003614D3">
        <w:rPr>
          <w:sz w:val="15"/>
          <w:szCs w:val="15"/>
        </w:rPr>
        <w:t>KTH använder sig av elektronisk inköp- och fakturahantering. Det är krav på att fakturor ska skickas elektroniskt till offentlig sektor.</w:t>
      </w:r>
    </w:p>
    <w:p w14:paraId="38528CDE" w14:textId="77777777" w:rsidR="0007455E" w:rsidRPr="003614D3" w:rsidRDefault="0007455E" w:rsidP="0007455E">
      <w:pPr>
        <w:pStyle w:val="ListParagraph"/>
        <w:jc w:val="both"/>
        <w:rPr>
          <w:sz w:val="15"/>
          <w:szCs w:val="15"/>
        </w:rPr>
      </w:pPr>
      <w:r w:rsidRPr="003614D3">
        <w:rPr>
          <w:sz w:val="15"/>
          <w:szCs w:val="15"/>
        </w:rPr>
        <w:t xml:space="preserve">Se information under länken </w:t>
      </w:r>
      <w:hyperlink r:id="rId12" w:history="1">
        <w:r w:rsidRPr="003614D3">
          <w:rPr>
            <w:rStyle w:val="Hyperlink"/>
            <w:sz w:val="15"/>
            <w:szCs w:val="15"/>
          </w:rPr>
          <w:t>https://www.digg.se/kunskap-och-stod/e-handel/lag-forordning-och-foreskrifter/for-dig-som-ar-leverantor-till-offentliga-aktorer</w:t>
        </w:r>
      </w:hyperlink>
    </w:p>
    <w:p w14:paraId="51F2F1A5" w14:textId="77777777" w:rsidR="0007455E" w:rsidRPr="003614D3" w:rsidRDefault="0007455E" w:rsidP="0007455E">
      <w:pPr>
        <w:pStyle w:val="ListParagraph"/>
        <w:jc w:val="both"/>
        <w:rPr>
          <w:sz w:val="15"/>
          <w:szCs w:val="15"/>
        </w:rPr>
      </w:pPr>
      <w:r w:rsidRPr="003614D3">
        <w:rPr>
          <w:sz w:val="15"/>
          <w:szCs w:val="15"/>
        </w:rPr>
        <w:t xml:space="preserve">PDF-faktura via mejl klassas inte som elektronisk faktura. </w:t>
      </w:r>
      <w:r w:rsidRPr="003614D3">
        <w:rPr>
          <w:sz w:val="15"/>
          <w:szCs w:val="15"/>
        </w:rPr>
        <w:br/>
        <w:t>Pappersfaktura är inte tillåtet.</w:t>
      </w:r>
    </w:p>
    <w:p w14:paraId="702D2E57" w14:textId="77777777" w:rsidR="0007455E" w:rsidRPr="003614D3" w:rsidRDefault="0007455E" w:rsidP="0007455E">
      <w:pPr>
        <w:pStyle w:val="ListParagraph"/>
        <w:jc w:val="both"/>
        <w:rPr>
          <w:sz w:val="15"/>
          <w:szCs w:val="15"/>
        </w:rPr>
      </w:pPr>
    </w:p>
    <w:p w14:paraId="1057B2EC" w14:textId="77777777" w:rsidR="0007455E" w:rsidRPr="003614D3" w:rsidRDefault="0007455E" w:rsidP="0007455E">
      <w:pPr>
        <w:pStyle w:val="ListParagraph"/>
        <w:jc w:val="both"/>
        <w:rPr>
          <w:sz w:val="15"/>
          <w:szCs w:val="15"/>
        </w:rPr>
      </w:pPr>
      <w:r w:rsidRPr="003614D3">
        <w:rPr>
          <w:sz w:val="15"/>
          <w:szCs w:val="15"/>
        </w:rPr>
        <w:t>Övrigt:</w:t>
      </w:r>
    </w:p>
    <w:p w14:paraId="0F77D031" w14:textId="77777777" w:rsidR="0007455E" w:rsidRPr="003614D3" w:rsidRDefault="0007455E" w:rsidP="0007455E">
      <w:pPr>
        <w:ind w:left="720"/>
        <w:jc w:val="both"/>
        <w:rPr>
          <w:sz w:val="15"/>
          <w:szCs w:val="15"/>
        </w:rPr>
      </w:pPr>
      <w:r w:rsidRPr="003614D3">
        <w:rPr>
          <w:sz w:val="15"/>
          <w:szCs w:val="15"/>
        </w:rPr>
        <w:t>PEPPOL BIS Billing 3.0 ska användas. KTH:s PEPPOL-id är 0007:</w:t>
      </w:r>
      <w:proofErr w:type="gramStart"/>
      <w:r w:rsidRPr="003614D3">
        <w:rPr>
          <w:sz w:val="15"/>
          <w:szCs w:val="15"/>
        </w:rPr>
        <w:t>2021003054</w:t>
      </w:r>
      <w:proofErr w:type="gramEnd"/>
    </w:p>
    <w:p w14:paraId="027AB415" w14:textId="77777777" w:rsidR="0007455E" w:rsidRPr="003614D3" w:rsidRDefault="0007455E" w:rsidP="0007455E">
      <w:pPr>
        <w:ind w:left="720"/>
        <w:jc w:val="both"/>
        <w:rPr>
          <w:sz w:val="15"/>
          <w:szCs w:val="15"/>
        </w:rPr>
      </w:pPr>
      <w:r w:rsidRPr="003614D3">
        <w:rPr>
          <w:sz w:val="15"/>
          <w:szCs w:val="15"/>
        </w:rPr>
        <w:t>30 dagars betalningsvillkor</w:t>
      </w:r>
    </w:p>
    <w:p w14:paraId="385B39A9" w14:textId="77777777" w:rsidR="0007455E" w:rsidRPr="003614D3" w:rsidRDefault="0007455E" w:rsidP="0007455E">
      <w:pPr>
        <w:ind w:left="720"/>
        <w:jc w:val="both"/>
        <w:rPr>
          <w:sz w:val="15"/>
          <w:szCs w:val="15"/>
        </w:rPr>
      </w:pPr>
      <w:r w:rsidRPr="003614D3">
        <w:rPr>
          <w:sz w:val="15"/>
          <w:szCs w:val="15"/>
        </w:rPr>
        <w:t>Fakturareferens ska framgå i fakturan</w:t>
      </w:r>
    </w:p>
    <w:p w14:paraId="1EBFCC6F" w14:textId="77777777" w:rsidR="0007455E" w:rsidRPr="003614D3" w:rsidRDefault="0007455E" w:rsidP="0007455E">
      <w:pPr>
        <w:ind w:left="720"/>
        <w:jc w:val="both"/>
        <w:rPr>
          <w:sz w:val="15"/>
          <w:szCs w:val="15"/>
        </w:rPr>
      </w:pPr>
      <w:r w:rsidRPr="003614D3">
        <w:rPr>
          <w:sz w:val="15"/>
          <w:szCs w:val="15"/>
        </w:rPr>
        <w:t>Fakturering görs efter leverans av vara/tjänst</w:t>
      </w:r>
    </w:p>
    <w:p w14:paraId="3F12861B" w14:textId="77777777" w:rsidR="0007455E" w:rsidRPr="003614D3" w:rsidRDefault="0007455E" w:rsidP="0007455E">
      <w:pPr>
        <w:ind w:left="720"/>
        <w:jc w:val="both"/>
        <w:rPr>
          <w:sz w:val="15"/>
          <w:szCs w:val="15"/>
        </w:rPr>
      </w:pPr>
      <w:r w:rsidRPr="003614D3">
        <w:rPr>
          <w:sz w:val="15"/>
          <w:szCs w:val="15"/>
        </w:rPr>
        <w:t xml:space="preserve">Villkor som ensidigt lagts till fakturan av Leverantören är inte bindande för KTH </w:t>
      </w:r>
    </w:p>
    <w:p w14:paraId="44AF9419" w14:textId="77777777" w:rsidR="0007455E" w:rsidRPr="003614D3" w:rsidRDefault="0007455E" w:rsidP="0007455E">
      <w:pPr>
        <w:ind w:left="720"/>
        <w:jc w:val="both"/>
        <w:rPr>
          <w:sz w:val="15"/>
          <w:szCs w:val="15"/>
        </w:rPr>
      </w:pPr>
      <w:r w:rsidRPr="003614D3">
        <w:rPr>
          <w:sz w:val="15"/>
          <w:szCs w:val="15"/>
        </w:rPr>
        <w:t>Ränta utgår enligt räntelagen vid dröjsmål med betalning</w:t>
      </w:r>
    </w:p>
    <w:p w14:paraId="1ED15834" w14:textId="77777777" w:rsidR="0007455E" w:rsidRPr="003614D3" w:rsidRDefault="0007455E" w:rsidP="0007455E">
      <w:pPr>
        <w:ind w:left="720"/>
        <w:jc w:val="both"/>
        <w:rPr>
          <w:sz w:val="15"/>
          <w:szCs w:val="15"/>
        </w:rPr>
      </w:pPr>
      <w:r w:rsidRPr="003614D3">
        <w:rPr>
          <w:sz w:val="15"/>
          <w:szCs w:val="15"/>
        </w:rPr>
        <w:t>Inga extra avgifter får förekomma.</w:t>
      </w:r>
    </w:p>
    <w:p w14:paraId="6031838D" w14:textId="77777777" w:rsidR="0007455E" w:rsidRPr="003614D3" w:rsidRDefault="0007455E" w:rsidP="0007455E">
      <w:pPr>
        <w:pStyle w:val="ListParagraph"/>
        <w:jc w:val="both"/>
        <w:rPr>
          <w:sz w:val="15"/>
          <w:szCs w:val="15"/>
          <w:highlight w:val="yellow"/>
        </w:rPr>
      </w:pPr>
    </w:p>
    <w:p w14:paraId="6690AF0F" w14:textId="77777777" w:rsidR="0007455E" w:rsidRPr="003614D3" w:rsidRDefault="0007455E" w:rsidP="0007455E">
      <w:pPr>
        <w:pStyle w:val="ListParagraph"/>
        <w:jc w:val="both"/>
        <w:rPr>
          <w:rStyle w:val="Hyperlink"/>
          <w:sz w:val="15"/>
          <w:szCs w:val="15"/>
        </w:rPr>
      </w:pPr>
      <w:r w:rsidRPr="003614D3">
        <w:rPr>
          <w:sz w:val="15"/>
          <w:szCs w:val="15"/>
        </w:rPr>
        <w:t xml:space="preserve">Läs mer här: </w:t>
      </w:r>
      <w:hyperlink r:id="rId13" w:history="1">
        <w:r w:rsidRPr="003614D3">
          <w:rPr>
            <w:rStyle w:val="Hyperlink"/>
            <w:sz w:val="15"/>
            <w:szCs w:val="15"/>
          </w:rPr>
          <w:t>Faktura och betalning KTH | KTH</w:t>
        </w:r>
      </w:hyperlink>
    </w:p>
    <w:p w14:paraId="5798AF6F" w14:textId="77777777" w:rsidR="0007455E" w:rsidRPr="003614D3" w:rsidRDefault="0007455E" w:rsidP="0007455E">
      <w:pPr>
        <w:jc w:val="both"/>
        <w:rPr>
          <w:sz w:val="15"/>
          <w:szCs w:val="15"/>
        </w:rPr>
      </w:pPr>
    </w:p>
    <w:p w14:paraId="178F1F20" w14:textId="77777777" w:rsidR="0007455E" w:rsidRPr="003614D3" w:rsidRDefault="0007455E" w:rsidP="0007455E">
      <w:pPr>
        <w:pStyle w:val="ListParagraph"/>
        <w:numPr>
          <w:ilvl w:val="0"/>
          <w:numId w:val="20"/>
        </w:numPr>
        <w:jc w:val="both"/>
        <w:rPr>
          <w:b/>
          <w:sz w:val="15"/>
          <w:szCs w:val="15"/>
        </w:rPr>
      </w:pPr>
      <w:r w:rsidRPr="003614D3">
        <w:rPr>
          <w:b/>
          <w:sz w:val="15"/>
          <w:szCs w:val="15"/>
        </w:rPr>
        <w:t>Underleverantörer</w:t>
      </w:r>
    </w:p>
    <w:p w14:paraId="68A9D462" w14:textId="77777777" w:rsidR="0007455E" w:rsidRPr="003614D3" w:rsidRDefault="0007455E" w:rsidP="00104908">
      <w:pPr>
        <w:pStyle w:val="ListParagraph"/>
        <w:autoSpaceDE w:val="0"/>
        <w:autoSpaceDN w:val="0"/>
        <w:adjustRightInd w:val="0"/>
        <w:jc w:val="both"/>
        <w:rPr>
          <w:rFonts w:cs="Arial"/>
          <w:color w:val="000000"/>
          <w:sz w:val="15"/>
          <w:szCs w:val="15"/>
        </w:rPr>
      </w:pPr>
      <w:r w:rsidRPr="003614D3">
        <w:rPr>
          <w:rFonts w:cs="Arial"/>
          <w:color w:val="000000"/>
          <w:sz w:val="15"/>
          <w:szCs w:val="15"/>
        </w:rPr>
        <w:t xml:space="preserve">Leverantören ansvarar fullt ut för eventuella underleverantörer i enlighet med detta avtal. Leverantören åtar sig att alltid hålla en aktuell </w:t>
      </w:r>
      <w:r w:rsidRPr="003614D3">
        <w:rPr>
          <w:rFonts w:cs="Arial"/>
          <w:sz w:val="15"/>
          <w:szCs w:val="15"/>
        </w:rPr>
        <w:t xml:space="preserve">förteckning </w:t>
      </w:r>
      <w:r w:rsidRPr="003614D3">
        <w:rPr>
          <w:rFonts w:cs="Arial"/>
          <w:color w:val="000000"/>
          <w:sz w:val="15"/>
          <w:szCs w:val="15"/>
        </w:rPr>
        <w:t>över inom uppdraget aktuella underleverantörer samt att meddela förändringar i denna till KTH.</w:t>
      </w:r>
    </w:p>
    <w:p w14:paraId="56459190" w14:textId="77777777" w:rsidR="0007455E" w:rsidRPr="003614D3" w:rsidRDefault="0007455E" w:rsidP="00104908">
      <w:pPr>
        <w:pStyle w:val="ListParagraph"/>
        <w:jc w:val="both"/>
        <w:rPr>
          <w:rFonts w:cs="Arial"/>
          <w:color w:val="000000"/>
          <w:sz w:val="15"/>
          <w:szCs w:val="15"/>
        </w:rPr>
      </w:pPr>
      <w:r w:rsidRPr="003614D3">
        <w:rPr>
          <w:rFonts w:cs="Arial"/>
          <w:color w:val="000000"/>
          <w:sz w:val="15"/>
          <w:szCs w:val="15"/>
        </w:rPr>
        <w:t>Leverantören ska kontrollera att underleverantören fullgör sina skyldigheter enligt lagar och avtal. Framkommer det under avtalstiden att underleverantör inte fullgör sina skyldigheter ansvarar Leverantören för att dennes avtal med underleverantören sägs upp. Om detta inte sker kan KTH komma att säga upp avtalet med Leverantören.</w:t>
      </w:r>
    </w:p>
    <w:p w14:paraId="45EE129C" w14:textId="77777777" w:rsidR="0007455E" w:rsidRPr="003614D3" w:rsidRDefault="0007455E" w:rsidP="0007455E">
      <w:pPr>
        <w:pStyle w:val="ListParagraph"/>
        <w:ind w:left="0"/>
        <w:jc w:val="both"/>
        <w:rPr>
          <w:sz w:val="15"/>
          <w:szCs w:val="15"/>
        </w:rPr>
      </w:pPr>
    </w:p>
    <w:p w14:paraId="594CC795" w14:textId="77777777" w:rsidR="0007455E" w:rsidRPr="003614D3" w:rsidRDefault="0007455E" w:rsidP="0007455E">
      <w:pPr>
        <w:pStyle w:val="ListParagraph"/>
        <w:numPr>
          <w:ilvl w:val="0"/>
          <w:numId w:val="20"/>
        </w:numPr>
        <w:jc w:val="both"/>
        <w:rPr>
          <w:b/>
          <w:sz w:val="15"/>
          <w:szCs w:val="15"/>
        </w:rPr>
      </w:pPr>
      <w:r w:rsidRPr="003614D3">
        <w:rPr>
          <w:b/>
          <w:sz w:val="15"/>
          <w:szCs w:val="15"/>
        </w:rPr>
        <w:t>Leveransvillkor varor</w:t>
      </w:r>
    </w:p>
    <w:p w14:paraId="719181F5" w14:textId="77777777" w:rsidR="0007455E" w:rsidRPr="003614D3" w:rsidRDefault="0007455E" w:rsidP="0007455E">
      <w:pPr>
        <w:pStyle w:val="ListParagraph"/>
        <w:jc w:val="both"/>
        <w:rPr>
          <w:sz w:val="15"/>
          <w:szCs w:val="15"/>
        </w:rPr>
      </w:pPr>
      <w:r w:rsidRPr="003614D3">
        <w:rPr>
          <w:sz w:val="15"/>
          <w:szCs w:val="15"/>
        </w:rPr>
        <w:t xml:space="preserve">Om ramavtalet avser varor ska dessa levereras förtullade, i enlighet med DDP i </w:t>
      </w:r>
      <w:proofErr w:type="spellStart"/>
      <w:r w:rsidRPr="003614D3">
        <w:rPr>
          <w:sz w:val="15"/>
          <w:szCs w:val="15"/>
        </w:rPr>
        <w:t>Incoterms</w:t>
      </w:r>
      <w:proofErr w:type="spellEnd"/>
      <w:r w:rsidRPr="003614D3">
        <w:rPr>
          <w:sz w:val="15"/>
          <w:szCs w:val="15"/>
        </w:rPr>
        <w:t xml:space="preserve"> 2020, till köparens samtliga verksamhetsorter och i beställningen angiven adress/plats.</w:t>
      </w:r>
    </w:p>
    <w:p w14:paraId="7633843E" w14:textId="77777777" w:rsidR="0007455E" w:rsidRPr="003614D3" w:rsidRDefault="0007455E" w:rsidP="0007455E">
      <w:pPr>
        <w:pStyle w:val="ListParagraph"/>
        <w:ind w:left="0"/>
        <w:jc w:val="both"/>
        <w:rPr>
          <w:sz w:val="15"/>
          <w:szCs w:val="15"/>
        </w:rPr>
      </w:pPr>
    </w:p>
    <w:p w14:paraId="31654279" w14:textId="77777777" w:rsidR="0007455E" w:rsidRPr="003614D3" w:rsidRDefault="0007455E" w:rsidP="0007455E">
      <w:pPr>
        <w:pStyle w:val="ListParagraph"/>
        <w:numPr>
          <w:ilvl w:val="0"/>
          <w:numId w:val="20"/>
        </w:numPr>
        <w:jc w:val="both"/>
        <w:rPr>
          <w:b/>
          <w:sz w:val="15"/>
          <w:szCs w:val="15"/>
        </w:rPr>
      </w:pPr>
      <w:r w:rsidRPr="003614D3">
        <w:rPr>
          <w:b/>
          <w:sz w:val="15"/>
          <w:szCs w:val="15"/>
        </w:rPr>
        <w:t>Fel i vara/tjänst</w:t>
      </w:r>
    </w:p>
    <w:p w14:paraId="14B3F0DB" w14:textId="77777777" w:rsidR="0007455E" w:rsidRPr="003614D3" w:rsidRDefault="0007455E" w:rsidP="0007455E">
      <w:pPr>
        <w:pStyle w:val="ListParagraph"/>
        <w:jc w:val="both"/>
        <w:rPr>
          <w:sz w:val="15"/>
          <w:szCs w:val="15"/>
        </w:rPr>
      </w:pPr>
      <w:r w:rsidRPr="003614D3">
        <w:rPr>
          <w:sz w:val="15"/>
          <w:szCs w:val="15"/>
        </w:rPr>
        <w:t>Fel eller brist anses föreligga om varan/tjänsten avviker från vad som föreskrivs i kravspecifikationen eller i övrigt avviker från vad KTH skäligen kan förvänta sig.</w:t>
      </w:r>
    </w:p>
    <w:p w14:paraId="562BAD51" w14:textId="77777777" w:rsidR="0007455E" w:rsidRPr="003614D3" w:rsidRDefault="0007455E" w:rsidP="0007455E">
      <w:pPr>
        <w:pStyle w:val="ListParagraph"/>
        <w:jc w:val="both"/>
        <w:rPr>
          <w:sz w:val="15"/>
          <w:szCs w:val="15"/>
        </w:rPr>
      </w:pPr>
      <w:r w:rsidRPr="003614D3">
        <w:rPr>
          <w:sz w:val="15"/>
          <w:szCs w:val="15"/>
        </w:rPr>
        <w:t xml:space="preserve">KTH har rätt att reklamera skadad eller felaktig vara samt där kvaliteten inte överensstämmer med produktspecifikation under förutsättning att varan förvarats och hanterats enligt Leverantörens anvisning och bestämmelse. </w:t>
      </w:r>
    </w:p>
    <w:p w14:paraId="64A4D943" w14:textId="77777777" w:rsidR="0007455E" w:rsidRPr="003614D3" w:rsidRDefault="0007455E" w:rsidP="0007455E">
      <w:pPr>
        <w:pStyle w:val="ListParagraph"/>
        <w:jc w:val="both"/>
        <w:rPr>
          <w:sz w:val="15"/>
          <w:szCs w:val="15"/>
        </w:rPr>
      </w:pPr>
      <w:r w:rsidRPr="003614D3">
        <w:rPr>
          <w:sz w:val="15"/>
          <w:szCs w:val="15"/>
        </w:rPr>
        <w:t xml:space="preserve">Försening i leverans av vara eller utförande av tjänst anses även vara ett sådant fel som kan berättiga till </w:t>
      </w:r>
      <w:proofErr w:type="spellStart"/>
      <w:r w:rsidRPr="003614D3">
        <w:rPr>
          <w:sz w:val="15"/>
          <w:szCs w:val="15"/>
        </w:rPr>
        <w:t>förtida</w:t>
      </w:r>
      <w:proofErr w:type="spellEnd"/>
      <w:r w:rsidRPr="003614D3">
        <w:rPr>
          <w:sz w:val="15"/>
          <w:szCs w:val="15"/>
        </w:rPr>
        <w:t xml:space="preserve"> upphörande enligt nedan.</w:t>
      </w:r>
    </w:p>
    <w:p w14:paraId="232FBB34" w14:textId="77777777" w:rsidR="0007455E" w:rsidRPr="003614D3" w:rsidRDefault="0007455E" w:rsidP="0007455E">
      <w:pPr>
        <w:pStyle w:val="ListParagraph"/>
        <w:jc w:val="both"/>
        <w:rPr>
          <w:sz w:val="15"/>
          <w:szCs w:val="15"/>
        </w:rPr>
      </w:pPr>
      <w:r w:rsidRPr="003614D3">
        <w:rPr>
          <w:sz w:val="15"/>
          <w:szCs w:val="15"/>
        </w:rPr>
        <w:t>KTH ska utan oskäligt dröjsmål reklamera fel eller försening enligt ovan.</w:t>
      </w:r>
    </w:p>
    <w:p w14:paraId="792D87E3" w14:textId="77777777" w:rsidR="0007455E" w:rsidRPr="003614D3" w:rsidRDefault="0007455E" w:rsidP="0007455E">
      <w:pPr>
        <w:pStyle w:val="ListParagraph"/>
        <w:jc w:val="both"/>
        <w:rPr>
          <w:sz w:val="15"/>
          <w:szCs w:val="15"/>
        </w:rPr>
      </w:pPr>
      <w:r w:rsidRPr="003614D3">
        <w:rPr>
          <w:sz w:val="15"/>
          <w:szCs w:val="15"/>
        </w:rPr>
        <w:t>Rättelse ska, gällande vara, ske genom avhjälpande av fel, utbyte av varan eller prisnedsättning och gällande tjänst genom prisnedsättning.</w:t>
      </w:r>
    </w:p>
    <w:p w14:paraId="62C3130A" w14:textId="77777777" w:rsidR="0007455E" w:rsidRPr="003614D3" w:rsidRDefault="0007455E" w:rsidP="0007455E">
      <w:pPr>
        <w:pStyle w:val="ListParagraph"/>
        <w:ind w:left="0"/>
        <w:jc w:val="both"/>
        <w:rPr>
          <w:sz w:val="15"/>
          <w:szCs w:val="15"/>
        </w:rPr>
      </w:pPr>
    </w:p>
    <w:p w14:paraId="70BE3EF8" w14:textId="77777777" w:rsidR="0007455E" w:rsidRPr="003614D3" w:rsidRDefault="0007455E" w:rsidP="0007455E">
      <w:pPr>
        <w:pStyle w:val="ListParagraph"/>
        <w:numPr>
          <w:ilvl w:val="0"/>
          <w:numId w:val="20"/>
        </w:numPr>
        <w:jc w:val="both"/>
        <w:rPr>
          <w:b/>
          <w:sz w:val="15"/>
          <w:szCs w:val="15"/>
        </w:rPr>
      </w:pPr>
      <w:r w:rsidRPr="003614D3">
        <w:rPr>
          <w:b/>
          <w:sz w:val="15"/>
          <w:szCs w:val="15"/>
        </w:rPr>
        <w:t>Garanti</w:t>
      </w:r>
    </w:p>
    <w:p w14:paraId="4D82B637" w14:textId="77777777" w:rsidR="0007455E" w:rsidRPr="003614D3" w:rsidRDefault="0007455E" w:rsidP="0007455E">
      <w:pPr>
        <w:pStyle w:val="ListParagraph"/>
        <w:jc w:val="both"/>
        <w:rPr>
          <w:sz w:val="15"/>
          <w:szCs w:val="15"/>
        </w:rPr>
      </w:pPr>
      <w:r w:rsidRPr="003614D3">
        <w:rPr>
          <w:sz w:val="15"/>
          <w:szCs w:val="15"/>
        </w:rPr>
        <w:t>För varor gäller en garantitid om minst ett (1) år, räknas från leveransdag eller slutligt godkännande (om sådant är aktuellt).</w:t>
      </w:r>
    </w:p>
    <w:p w14:paraId="2A953B11" w14:textId="77777777" w:rsidR="0007455E" w:rsidRPr="003614D3" w:rsidRDefault="0007455E" w:rsidP="0007455E">
      <w:pPr>
        <w:pStyle w:val="ListParagraph"/>
        <w:jc w:val="both"/>
        <w:rPr>
          <w:sz w:val="15"/>
          <w:szCs w:val="15"/>
        </w:rPr>
      </w:pPr>
      <w:r w:rsidRPr="003614D3">
        <w:rPr>
          <w:sz w:val="15"/>
          <w:szCs w:val="15"/>
        </w:rPr>
        <w:t>Under garantitiden ansvarar leverantör alltid som minst för att varan är fri från fel som uppstår under normal användning och som är hänförliga till konstruktion, material och funktion.</w:t>
      </w:r>
    </w:p>
    <w:p w14:paraId="3A07C1E9" w14:textId="77777777" w:rsidR="0007455E" w:rsidRPr="003614D3" w:rsidRDefault="0007455E" w:rsidP="0007455E">
      <w:pPr>
        <w:pStyle w:val="ListParagraph"/>
        <w:jc w:val="both"/>
        <w:rPr>
          <w:sz w:val="15"/>
          <w:szCs w:val="15"/>
        </w:rPr>
      </w:pPr>
      <w:r w:rsidRPr="003614D3">
        <w:rPr>
          <w:sz w:val="15"/>
          <w:szCs w:val="15"/>
        </w:rPr>
        <w:t>Garantin är en fullgaranti, vilket innebär att leverantören står för alla direkta kostnader (inklusive kostnader för arbete, reservdelar och resor) för eventuella erforderliga garantiåtgärder inklusive årligt standardunderhåll och andra servicebesök. Garantitiden börjar efter slutgiltigt godkännande och varar i minst ett (1) år.</w:t>
      </w:r>
    </w:p>
    <w:p w14:paraId="56A6CD1A" w14:textId="77777777" w:rsidR="0007455E" w:rsidRPr="003614D3" w:rsidRDefault="0007455E" w:rsidP="0007455E">
      <w:pPr>
        <w:pStyle w:val="ListParagraph"/>
        <w:ind w:left="0"/>
        <w:jc w:val="both"/>
        <w:rPr>
          <w:sz w:val="15"/>
          <w:szCs w:val="15"/>
        </w:rPr>
      </w:pPr>
    </w:p>
    <w:p w14:paraId="581746E5" w14:textId="77777777" w:rsidR="0007455E" w:rsidRPr="003614D3" w:rsidRDefault="0007455E" w:rsidP="0007455E">
      <w:pPr>
        <w:pStyle w:val="ListParagraph"/>
        <w:numPr>
          <w:ilvl w:val="0"/>
          <w:numId w:val="20"/>
        </w:numPr>
        <w:jc w:val="both"/>
        <w:rPr>
          <w:b/>
          <w:sz w:val="15"/>
          <w:szCs w:val="15"/>
        </w:rPr>
      </w:pPr>
      <w:r w:rsidRPr="003614D3">
        <w:rPr>
          <w:b/>
          <w:sz w:val="15"/>
          <w:szCs w:val="15"/>
        </w:rPr>
        <w:t>Force majeure</w:t>
      </w:r>
    </w:p>
    <w:p w14:paraId="1007A0FA" w14:textId="77777777" w:rsidR="0007455E" w:rsidRPr="003614D3" w:rsidRDefault="0007455E" w:rsidP="0007455E">
      <w:pPr>
        <w:autoSpaceDE w:val="0"/>
        <w:autoSpaceDN w:val="0"/>
        <w:adjustRightInd w:val="0"/>
        <w:ind w:left="720"/>
        <w:jc w:val="both"/>
        <w:rPr>
          <w:sz w:val="15"/>
          <w:szCs w:val="15"/>
        </w:rPr>
      </w:pPr>
      <w:r w:rsidRPr="003614D3">
        <w:rPr>
          <w:sz w:val="15"/>
          <w:szCs w:val="15"/>
        </w:rPr>
        <w:t xml:space="preserve">Part är befriad från sina åtaganden om denne visar att det inträffat ett hinder utanför dennes kontroll som denne inte skäligen kunde förväntas ha räknat med i samband med att avtalet slöts och vars följder denne inte heller skäligen kunde ha undvikit eller övervunnit. </w:t>
      </w:r>
    </w:p>
    <w:p w14:paraId="0FB74BDF" w14:textId="77777777" w:rsidR="0007455E" w:rsidRPr="003614D3" w:rsidRDefault="0007455E" w:rsidP="0007455E">
      <w:pPr>
        <w:autoSpaceDE w:val="0"/>
        <w:autoSpaceDN w:val="0"/>
        <w:adjustRightInd w:val="0"/>
        <w:ind w:left="720"/>
        <w:jc w:val="both"/>
        <w:rPr>
          <w:sz w:val="15"/>
          <w:szCs w:val="15"/>
        </w:rPr>
      </w:pPr>
      <w:r w:rsidRPr="003614D3">
        <w:rPr>
          <w:sz w:val="15"/>
          <w:szCs w:val="15"/>
        </w:rPr>
        <w:t>Beror dröjsmålet på någon som part anlitat för att helt eller delvis fullgöra avtalet, är parten fri från skadeståndsskyldighet endast om också den som han har anlitat skulle vara fri enligt första stycket. Detsamma gäller om dröjsmålet beror på en underleverantör som leverantören har anlitat.</w:t>
      </w:r>
    </w:p>
    <w:p w14:paraId="05E67492" w14:textId="77777777" w:rsidR="0007455E" w:rsidRPr="003614D3" w:rsidRDefault="0007455E" w:rsidP="0007455E">
      <w:pPr>
        <w:pStyle w:val="ListParagraph"/>
        <w:autoSpaceDE w:val="0"/>
        <w:autoSpaceDN w:val="0"/>
        <w:adjustRightInd w:val="0"/>
        <w:spacing w:before="210"/>
        <w:jc w:val="both"/>
        <w:rPr>
          <w:sz w:val="15"/>
          <w:szCs w:val="15"/>
        </w:rPr>
      </w:pPr>
      <w:r w:rsidRPr="003614D3">
        <w:rPr>
          <w:sz w:val="15"/>
          <w:szCs w:val="15"/>
        </w:rPr>
        <w:t>För att part ska ha rätt att göra gällande befrielsegrund enligt ovan ska denne utan dröjsmål underrätta motparten om uppkomsten därav, liksom om dess upphörande.</w:t>
      </w:r>
    </w:p>
    <w:p w14:paraId="7512AE3F" w14:textId="77777777" w:rsidR="0007455E" w:rsidRPr="003614D3" w:rsidRDefault="0007455E" w:rsidP="0007455E">
      <w:pPr>
        <w:pStyle w:val="ListParagraph"/>
        <w:jc w:val="both"/>
        <w:rPr>
          <w:sz w:val="15"/>
          <w:szCs w:val="15"/>
        </w:rPr>
      </w:pPr>
      <w:r w:rsidRPr="003614D3">
        <w:rPr>
          <w:sz w:val="15"/>
          <w:szCs w:val="15"/>
        </w:rPr>
        <w:t xml:space="preserve">Part ska även informera motparten om när </w:t>
      </w:r>
      <w:proofErr w:type="spellStart"/>
      <w:r w:rsidRPr="003614D3">
        <w:rPr>
          <w:sz w:val="15"/>
          <w:szCs w:val="15"/>
        </w:rPr>
        <w:t>fullgörelse</w:t>
      </w:r>
      <w:proofErr w:type="spellEnd"/>
      <w:r w:rsidRPr="003614D3">
        <w:rPr>
          <w:sz w:val="15"/>
          <w:szCs w:val="15"/>
        </w:rPr>
        <w:t xml:space="preserve"> beräknas kunna ske. </w:t>
      </w:r>
    </w:p>
    <w:p w14:paraId="68B3A357" w14:textId="77777777" w:rsidR="0007455E" w:rsidRPr="003614D3" w:rsidRDefault="0007455E" w:rsidP="0007455E">
      <w:pPr>
        <w:pStyle w:val="ListParagraph"/>
        <w:jc w:val="both"/>
        <w:rPr>
          <w:sz w:val="15"/>
          <w:szCs w:val="15"/>
        </w:rPr>
      </w:pPr>
    </w:p>
    <w:p w14:paraId="4E8E3591" w14:textId="77777777" w:rsidR="0007455E" w:rsidRPr="003614D3" w:rsidRDefault="0007455E" w:rsidP="0007455E">
      <w:pPr>
        <w:pStyle w:val="ListParagraph"/>
        <w:jc w:val="both"/>
        <w:rPr>
          <w:sz w:val="15"/>
          <w:szCs w:val="15"/>
        </w:rPr>
      </w:pPr>
      <w:r w:rsidRPr="003614D3">
        <w:rPr>
          <w:sz w:val="15"/>
          <w:szCs w:val="15"/>
        </w:rPr>
        <w:t>Då hindret pågått i mer än trettio (30) dagar äger motparten rätt att säga upp avtalet helt eller till de delar vars fullgörande varit förhindrade.</w:t>
      </w:r>
    </w:p>
    <w:p w14:paraId="40A9EA45" w14:textId="77777777" w:rsidR="0007455E" w:rsidRPr="003614D3" w:rsidRDefault="0007455E" w:rsidP="0007455E">
      <w:pPr>
        <w:pStyle w:val="ListParagraph"/>
        <w:ind w:left="0"/>
        <w:jc w:val="both"/>
        <w:rPr>
          <w:sz w:val="15"/>
          <w:szCs w:val="15"/>
        </w:rPr>
      </w:pPr>
    </w:p>
    <w:p w14:paraId="518D36CD" w14:textId="77777777" w:rsidR="0007455E" w:rsidRPr="003614D3" w:rsidRDefault="0007455E" w:rsidP="0007455E">
      <w:pPr>
        <w:pStyle w:val="ListParagraph"/>
        <w:numPr>
          <w:ilvl w:val="0"/>
          <w:numId w:val="20"/>
        </w:numPr>
        <w:jc w:val="both"/>
        <w:rPr>
          <w:b/>
          <w:sz w:val="15"/>
          <w:szCs w:val="15"/>
        </w:rPr>
      </w:pPr>
      <w:r w:rsidRPr="003614D3">
        <w:rPr>
          <w:b/>
          <w:sz w:val="15"/>
          <w:szCs w:val="15"/>
        </w:rPr>
        <w:t>Ansvar och skadestånd</w:t>
      </w:r>
    </w:p>
    <w:p w14:paraId="317C393B" w14:textId="77777777" w:rsidR="0007455E" w:rsidRPr="003614D3" w:rsidRDefault="0007455E" w:rsidP="0007455E">
      <w:pPr>
        <w:pStyle w:val="ListParagraph"/>
        <w:jc w:val="both"/>
        <w:rPr>
          <w:sz w:val="15"/>
          <w:szCs w:val="15"/>
        </w:rPr>
      </w:pPr>
      <w:r w:rsidRPr="003614D3">
        <w:rPr>
          <w:sz w:val="15"/>
          <w:szCs w:val="15"/>
        </w:rPr>
        <w:t>KTH har rätt till ersättning för samtliga skador som leverantören, eller annan för vilken denne ansvarar, orsakar.</w:t>
      </w:r>
    </w:p>
    <w:p w14:paraId="05AC4F59" w14:textId="77777777" w:rsidR="0007455E" w:rsidRPr="003614D3" w:rsidRDefault="0007455E" w:rsidP="0007455E">
      <w:pPr>
        <w:pStyle w:val="ListParagraph"/>
        <w:jc w:val="both"/>
        <w:rPr>
          <w:sz w:val="15"/>
          <w:szCs w:val="15"/>
        </w:rPr>
      </w:pPr>
    </w:p>
    <w:p w14:paraId="3E6CC4AD" w14:textId="77777777" w:rsidR="0007455E" w:rsidRPr="003614D3" w:rsidRDefault="0007455E" w:rsidP="0007455E">
      <w:pPr>
        <w:pStyle w:val="ListParagraph"/>
        <w:jc w:val="both"/>
        <w:rPr>
          <w:sz w:val="15"/>
          <w:szCs w:val="15"/>
        </w:rPr>
      </w:pPr>
      <w:r w:rsidRPr="003614D3">
        <w:rPr>
          <w:sz w:val="15"/>
          <w:szCs w:val="15"/>
        </w:rPr>
        <w:t>Skadeståndsansvaret är begränsat till direkt skada, såvida inte skadan orsakats genom uppsåt eller grov oaktsamhet. I dessa fall kan även indirekta skador ersättas, dock högst till ett belopp motsvarande 25 % av avtalets värde.</w:t>
      </w:r>
    </w:p>
    <w:p w14:paraId="6DC1F54A" w14:textId="77777777" w:rsidR="0007455E" w:rsidRPr="003614D3" w:rsidRDefault="0007455E" w:rsidP="0007455E">
      <w:pPr>
        <w:pStyle w:val="ListParagraph"/>
        <w:jc w:val="both"/>
        <w:rPr>
          <w:sz w:val="15"/>
          <w:szCs w:val="15"/>
        </w:rPr>
      </w:pPr>
    </w:p>
    <w:p w14:paraId="44EC0CEC" w14:textId="77777777" w:rsidR="0007455E" w:rsidRPr="003614D3" w:rsidRDefault="0007455E" w:rsidP="00104908">
      <w:pPr>
        <w:pStyle w:val="ListParagraph"/>
        <w:rPr>
          <w:sz w:val="15"/>
          <w:szCs w:val="15"/>
        </w:rPr>
      </w:pPr>
      <w:r w:rsidRPr="003614D3">
        <w:rPr>
          <w:sz w:val="15"/>
          <w:szCs w:val="15"/>
        </w:rPr>
        <w:t>Leverantören ska inneha en för uppdraget lämplig företagsförsäkring.</w:t>
      </w:r>
    </w:p>
    <w:p w14:paraId="2EB888EF" w14:textId="77777777" w:rsidR="0007455E" w:rsidRPr="003614D3" w:rsidRDefault="0007455E" w:rsidP="0007455E">
      <w:pPr>
        <w:pStyle w:val="ListParagraph"/>
        <w:ind w:left="0"/>
        <w:jc w:val="both"/>
        <w:rPr>
          <w:sz w:val="15"/>
          <w:szCs w:val="15"/>
        </w:rPr>
      </w:pPr>
    </w:p>
    <w:p w14:paraId="786A126F" w14:textId="77777777" w:rsidR="0007455E" w:rsidRPr="003614D3" w:rsidRDefault="0007455E" w:rsidP="00E23CFE">
      <w:pPr>
        <w:pStyle w:val="ListParagraph"/>
        <w:numPr>
          <w:ilvl w:val="0"/>
          <w:numId w:val="20"/>
        </w:numPr>
        <w:jc w:val="both"/>
        <w:rPr>
          <w:b/>
          <w:sz w:val="15"/>
          <w:szCs w:val="15"/>
        </w:rPr>
      </w:pPr>
      <w:r w:rsidRPr="003614D3">
        <w:rPr>
          <w:b/>
          <w:sz w:val="15"/>
          <w:szCs w:val="15"/>
        </w:rPr>
        <w:t>Personuppgifter</w:t>
      </w:r>
    </w:p>
    <w:p w14:paraId="56A1EE66" w14:textId="77777777" w:rsidR="00944FA7" w:rsidRPr="003614D3" w:rsidRDefault="0007455E" w:rsidP="00944FA7">
      <w:pPr>
        <w:ind w:left="709"/>
        <w:rPr>
          <w:sz w:val="15"/>
          <w:szCs w:val="15"/>
        </w:rPr>
      </w:pPr>
      <w:r w:rsidRPr="003614D3">
        <w:rPr>
          <w:sz w:val="15"/>
          <w:szCs w:val="15"/>
        </w:rPr>
        <w:t>All hantering av personuppgifter för KTH:s räkning ska ske i enlighet med gällande lagstiftning.</w:t>
      </w:r>
      <w:r w:rsidRPr="003614D3">
        <w:rPr>
          <w:rFonts w:cs="Arial"/>
          <w:color w:val="000000"/>
          <w:sz w:val="15"/>
          <w:szCs w:val="15"/>
        </w:rPr>
        <w:t xml:space="preserve"> Vid behov och på KTH:s initiativ ska ett personuppgiftsbiträdesavtal upprättas.</w:t>
      </w:r>
      <w:r w:rsidR="00944FA7" w:rsidRPr="003614D3">
        <w:rPr>
          <w:rFonts w:cs="Arial"/>
          <w:color w:val="000000"/>
          <w:sz w:val="15"/>
          <w:szCs w:val="15"/>
        </w:rPr>
        <w:t xml:space="preserve"> </w:t>
      </w:r>
      <w:r w:rsidR="00944FA7" w:rsidRPr="003614D3">
        <w:rPr>
          <w:sz w:val="15"/>
          <w:szCs w:val="15"/>
        </w:rPr>
        <w:t>De personuppgifter som respektive part behöver behandla för administration av Avtalet, såsom kontaktuppgifter för motpartens avtalsadministratör, kontaktperson och/eller signatär, ska anses utlämnade till motparten för fortsatt behandling under motpartens personuppgiftsansvar.</w:t>
      </w:r>
    </w:p>
    <w:p w14:paraId="1D43B345" w14:textId="77777777" w:rsidR="00944FA7" w:rsidRPr="003614D3" w:rsidRDefault="00944FA7" w:rsidP="00944FA7">
      <w:pPr>
        <w:ind w:left="709"/>
        <w:rPr>
          <w:sz w:val="15"/>
          <w:szCs w:val="15"/>
        </w:rPr>
      </w:pPr>
      <w:r w:rsidRPr="003614D3">
        <w:rPr>
          <w:sz w:val="15"/>
          <w:szCs w:val="15"/>
        </w:rPr>
        <w:t>Respektive part åtar sig att behandla på detta sätt mottagna personuppgifter konfidentiellt och att inte ytterligare behandla dem för annat ändamål än administration och fullgörande av Avtalet”.</w:t>
      </w:r>
    </w:p>
    <w:p w14:paraId="24E778C1" w14:textId="77777777" w:rsidR="0007455E" w:rsidRPr="003614D3" w:rsidRDefault="0007455E" w:rsidP="0007455E">
      <w:pPr>
        <w:pStyle w:val="ListParagraph"/>
        <w:ind w:left="0"/>
        <w:jc w:val="both"/>
        <w:rPr>
          <w:sz w:val="15"/>
          <w:szCs w:val="15"/>
        </w:rPr>
      </w:pPr>
    </w:p>
    <w:p w14:paraId="5F10582E" w14:textId="77777777" w:rsidR="0007455E" w:rsidRPr="003614D3" w:rsidRDefault="0007455E" w:rsidP="00E23CFE">
      <w:pPr>
        <w:pStyle w:val="ListParagraph"/>
        <w:numPr>
          <w:ilvl w:val="0"/>
          <w:numId w:val="20"/>
        </w:numPr>
        <w:jc w:val="both"/>
        <w:rPr>
          <w:b/>
          <w:sz w:val="15"/>
          <w:szCs w:val="15"/>
        </w:rPr>
      </w:pPr>
      <w:r w:rsidRPr="003614D3">
        <w:rPr>
          <w:b/>
          <w:sz w:val="15"/>
          <w:szCs w:val="15"/>
        </w:rPr>
        <w:t>Marknadsföring</w:t>
      </w:r>
    </w:p>
    <w:p w14:paraId="1113D546" w14:textId="77777777" w:rsidR="0007455E" w:rsidRPr="003614D3" w:rsidRDefault="0007455E" w:rsidP="0007455E">
      <w:pPr>
        <w:pStyle w:val="ListParagraph"/>
        <w:autoSpaceDE w:val="0"/>
        <w:autoSpaceDN w:val="0"/>
        <w:adjustRightInd w:val="0"/>
        <w:ind w:left="709"/>
        <w:jc w:val="both"/>
        <w:rPr>
          <w:sz w:val="15"/>
          <w:szCs w:val="15"/>
        </w:rPr>
      </w:pPr>
      <w:r w:rsidRPr="003614D3">
        <w:rPr>
          <w:sz w:val="15"/>
          <w:szCs w:val="15"/>
        </w:rPr>
        <w:lastRenderedPageBreak/>
        <w:t>Leverantören får inte i sin marknadsföring använda KTH:s namn eller material utan skriftligt godkännande.</w:t>
      </w:r>
    </w:p>
    <w:p w14:paraId="40E99BDF" w14:textId="77777777" w:rsidR="0007455E" w:rsidRPr="003614D3" w:rsidRDefault="0007455E" w:rsidP="0007455E">
      <w:pPr>
        <w:pStyle w:val="ListParagraph"/>
        <w:autoSpaceDE w:val="0"/>
        <w:autoSpaceDN w:val="0"/>
        <w:adjustRightInd w:val="0"/>
        <w:ind w:left="709"/>
        <w:jc w:val="both"/>
        <w:rPr>
          <w:sz w:val="15"/>
          <w:szCs w:val="15"/>
        </w:rPr>
      </w:pPr>
      <w:r w:rsidRPr="003614D3">
        <w:rPr>
          <w:sz w:val="15"/>
          <w:szCs w:val="15"/>
        </w:rPr>
        <w:t>Leverantören ger härmed KTH rätt att alltid i enlighet med god akademisk sed hänvisa till Leverantören och/eller dess produkt i någon akademisk publikation som avser forskning som utförs med användning av produkten. Sådan hänvisningsrätt i akademisk publicering ska gälla tredje part som KTH har samarbetat med eller tillhandahållit tjänster till.</w:t>
      </w:r>
    </w:p>
    <w:p w14:paraId="5D0D91C0" w14:textId="77777777" w:rsidR="0007455E" w:rsidRPr="003614D3" w:rsidRDefault="0007455E" w:rsidP="0007455E">
      <w:pPr>
        <w:pStyle w:val="ListParagraph"/>
        <w:autoSpaceDE w:val="0"/>
        <w:autoSpaceDN w:val="0"/>
        <w:adjustRightInd w:val="0"/>
        <w:ind w:left="0"/>
        <w:jc w:val="both"/>
        <w:rPr>
          <w:sz w:val="15"/>
          <w:szCs w:val="15"/>
        </w:rPr>
      </w:pPr>
    </w:p>
    <w:p w14:paraId="6C9D677C" w14:textId="77777777" w:rsidR="0007455E" w:rsidRPr="003614D3" w:rsidRDefault="0007455E" w:rsidP="00E23CFE">
      <w:pPr>
        <w:pStyle w:val="ListParagraph"/>
        <w:numPr>
          <w:ilvl w:val="0"/>
          <w:numId w:val="20"/>
        </w:numPr>
        <w:jc w:val="both"/>
        <w:rPr>
          <w:b/>
          <w:sz w:val="15"/>
          <w:szCs w:val="15"/>
        </w:rPr>
      </w:pPr>
      <w:r w:rsidRPr="003614D3">
        <w:rPr>
          <w:b/>
          <w:sz w:val="15"/>
          <w:szCs w:val="15"/>
        </w:rPr>
        <w:t>Upphovsrätt mm</w:t>
      </w:r>
    </w:p>
    <w:p w14:paraId="6D980019" w14:textId="77777777" w:rsidR="0007455E" w:rsidRPr="003614D3" w:rsidRDefault="0007455E" w:rsidP="0007455E">
      <w:pPr>
        <w:pStyle w:val="ListParagraph"/>
        <w:autoSpaceDE w:val="0"/>
        <w:autoSpaceDN w:val="0"/>
        <w:adjustRightInd w:val="0"/>
        <w:ind w:left="709"/>
        <w:jc w:val="both"/>
        <w:rPr>
          <w:sz w:val="15"/>
          <w:szCs w:val="15"/>
        </w:rPr>
      </w:pPr>
      <w:r w:rsidRPr="003614D3">
        <w:rPr>
          <w:sz w:val="15"/>
          <w:szCs w:val="15"/>
        </w:rPr>
        <w:t>KTH har fullständig upphovs-, ägande- och nyttjanderätt till resultatet av utförda uppdrag såvida inte annat framgår av huvudavtalet.</w:t>
      </w:r>
    </w:p>
    <w:p w14:paraId="7B48A941" w14:textId="77777777" w:rsidR="0007455E" w:rsidRPr="003614D3" w:rsidRDefault="0007455E" w:rsidP="0007455E">
      <w:pPr>
        <w:pStyle w:val="ListParagraph"/>
        <w:autoSpaceDE w:val="0"/>
        <w:autoSpaceDN w:val="0"/>
        <w:adjustRightInd w:val="0"/>
        <w:ind w:left="709"/>
        <w:jc w:val="both"/>
        <w:rPr>
          <w:sz w:val="15"/>
          <w:szCs w:val="15"/>
        </w:rPr>
      </w:pPr>
      <w:r w:rsidRPr="003614D3">
        <w:rPr>
          <w:sz w:val="15"/>
          <w:szCs w:val="15"/>
        </w:rPr>
        <w:t>Leverantören får inte använda eller på annat sätt disponera över resultatet utan KTH:s skriftliga medgivande i varje enskilt fall.</w:t>
      </w:r>
    </w:p>
    <w:p w14:paraId="2D920B4A" w14:textId="77777777" w:rsidR="0007455E" w:rsidRPr="003614D3" w:rsidRDefault="0007455E" w:rsidP="0007455E">
      <w:pPr>
        <w:pStyle w:val="ListParagraph"/>
        <w:autoSpaceDE w:val="0"/>
        <w:autoSpaceDN w:val="0"/>
        <w:adjustRightInd w:val="0"/>
        <w:ind w:left="709"/>
        <w:jc w:val="both"/>
        <w:rPr>
          <w:sz w:val="15"/>
          <w:szCs w:val="15"/>
        </w:rPr>
      </w:pPr>
      <w:r w:rsidRPr="003614D3">
        <w:rPr>
          <w:sz w:val="15"/>
          <w:szCs w:val="15"/>
        </w:rPr>
        <w:t>Leverantören garanterar att upphandlad utrustning kan användas av KTH och att den inte gör intrång i tredje parts immateriella rättigheter. Skulle KTH belastas med kostnader på grund av intrång eller övriga rättigheter ska leverantören ersätta KTH fullt ut.</w:t>
      </w:r>
    </w:p>
    <w:p w14:paraId="56C7E648" w14:textId="77777777" w:rsidR="0007455E" w:rsidRPr="003614D3" w:rsidRDefault="0007455E" w:rsidP="0007455E">
      <w:pPr>
        <w:pStyle w:val="ListParagraph"/>
        <w:autoSpaceDE w:val="0"/>
        <w:autoSpaceDN w:val="0"/>
        <w:adjustRightInd w:val="0"/>
        <w:spacing w:after="120"/>
        <w:ind w:left="709"/>
        <w:jc w:val="both"/>
        <w:rPr>
          <w:sz w:val="15"/>
          <w:szCs w:val="15"/>
        </w:rPr>
      </w:pPr>
      <w:r w:rsidRPr="003614D3">
        <w:rPr>
          <w:sz w:val="15"/>
          <w:szCs w:val="15"/>
        </w:rPr>
        <w:t>Om det konstateras att intrång har skett ska leverantören på egen bekostnad antingen:</w:t>
      </w:r>
    </w:p>
    <w:p w14:paraId="4DDA2E2C" w14:textId="77777777" w:rsidR="0007455E" w:rsidRPr="003614D3" w:rsidRDefault="0007455E" w:rsidP="0007455E">
      <w:pPr>
        <w:pStyle w:val="ListParagraph"/>
        <w:autoSpaceDE w:val="0"/>
        <w:autoSpaceDN w:val="0"/>
        <w:adjustRightInd w:val="0"/>
        <w:spacing w:after="120"/>
        <w:ind w:left="709"/>
        <w:jc w:val="both"/>
        <w:rPr>
          <w:sz w:val="15"/>
          <w:szCs w:val="15"/>
        </w:rPr>
      </w:pPr>
    </w:p>
    <w:p w14:paraId="462A3BE7" w14:textId="77777777" w:rsidR="0007455E" w:rsidRPr="003614D3" w:rsidRDefault="0007455E" w:rsidP="0007455E">
      <w:pPr>
        <w:pStyle w:val="ListParagraph"/>
        <w:autoSpaceDE w:val="0"/>
        <w:autoSpaceDN w:val="0"/>
        <w:adjustRightInd w:val="0"/>
        <w:ind w:left="709"/>
        <w:jc w:val="both"/>
        <w:rPr>
          <w:sz w:val="15"/>
          <w:szCs w:val="15"/>
        </w:rPr>
      </w:pPr>
      <w:r w:rsidRPr="003614D3">
        <w:rPr>
          <w:sz w:val="15"/>
          <w:szCs w:val="15"/>
        </w:rPr>
        <w:t>- säkerställa KTH rätten att fortsätta använda utrustningen, eller</w:t>
      </w:r>
    </w:p>
    <w:p w14:paraId="5D48F8AA" w14:textId="77777777" w:rsidR="0007455E" w:rsidRPr="003614D3" w:rsidRDefault="0007455E" w:rsidP="0007455E">
      <w:pPr>
        <w:pStyle w:val="ListParagraph"/>
        <w:autoSpaceDE w:val="0"/>
        <w:autoSpaceDN w:val="0"/>
        <w:adjustRightInd w:val="0"/>
        <w:ind w:left="709"/>
        <w:jc w:val="both"/>
        <w:rPr>
          <w:sz w:val="15"/>
          <w:szCs w:val="15"/>
        </w:rPr>
      </w:pPr>
      <w:r w:rsidRPr="003614D3">
        <w:rPr>
          <w:sz w:val="15"/>
          <w:szCs w:val="15"/>
        </w:rPr>
        <w:t>- ändra utrustningen så att intrång inte uppstår</w:t>
      </w:r>
    </w:p>
    <w:p w14:paraId="5378733D" w14:textId="77777777" w:rsidR="0007455E" w:rsidRPr="003614D3" w:rsidRDefault="0007455E" w:rsidP="0007455E">
      <w:pPr>
        <w:pStyle w:val="ListParagraph"/>
        <w:autoSpaceDE w:val="0"/>
        <w:autoSpaceDN w:val="0"/>
        <w:adjustRightInd w:val="0"/>
        <w:ind w:left="709"/>
        <w:jc w:val="both"/>
        <w:rPr>
          <w:sz w:val="15"/>
          <w:szCs w:val="15"/>
        </w:rPr>
      </w:pPr>
    </w:p>
    <w:p w14:paraId="4EE9D110" w14:textId="77777777" w:rsidR="0007455E" w:rsidRPr="003614D3" w:rsidRDefault="0007455E" w:rsidP="0007455E">
      <w:pPr>
        <w:pStyle w:val="ListParagraph"/>
        <w:autoSpaceDE w:val="0"/>
        <w:autoSpaceDN w:val="0"/>
        <w:adjustRightInd w:val="0"/>
        <w:ind w:left="709"/>
        <w:jc w:val="both"/>
        <w:rPr>
          <w:sz w:val="15"/>
          <w:szCs w:val="15"/>
        </w:rPr>
      </w:pPr>
      <w:r w:rsidRPr="003614D3">
        <w:rPr>
          <w:sz w:val="15"/>
          <w:szCs w:val="15"/>
        </w:rPr>
        <w:t>Om överträdelsen medför väsentlig olägenhet för KTH har KTH rätt att häva detta avtal i sin helhet.</w:t>
      </w:r>
    </w:p>
    <w:p w14:paraId="7B062DD9" w14:textId="77777777" w:rsidR="0007455E" w:rsidRPr="003614D3" w:rsidRDefault="0007455E" w:rsidP="0007455E">
      <w:pPr>
        <w:pStyle w:val="ListParagraph"/>
        <w:autoSpaceDE w:val="0"/>
        <w:autoSpaceDN w:val="0"/>
        <w:adjustRightInd w:val="0"/>
        <w:ind w:left="0"/>
        <w:jc w:val="both"/>
        <w:rPr>
          <w:sz w:val="15"/>
          <w:szCs w:val="15"/>
        </w:rPr>
      </w:pPr>
    </w:p>
    <w:p w14:paraId="3719D245" w14:textId="77777777" w:rsidR="0007455E" w:rsidRPr="003614D3" w:rsidRDefault="0007455E" w:rsidP="00E23CFE">
      <w:pPr>
        <w:pStyle w:val="ListParagraph"/>
        <w:numPr>
          <w:ilvl w:val="0"/>
          <w:numId w:val="20"/>
        </w:numPr>
        <w:jc w:val="both"/>
        <w:rPr>
          <w:b/>
          <w:sz w:val="15"/>
          <w:szCs w:val="15"/>
        </w:rPr>
      </w:pPr>
      <w:proofErr w:type="spellStart"/>
      <w:r w:rsidRPr="003614D3">
        <w:rPr>
          <w:b/>
          <w:sz w:val="15"/>
          <w:szCs w:val="15"/>
        </w:rPr>
        <w:t>Förtida</w:t>
      </w:r>
      <w:proofErr w:type="spellEnd"/>
      <w:r w:rsidRPr="003614D3">
        <w:rPr>
          <w:b/>
          <w:sz w:val="15"/>
          <w:szCs w:val="15"/>
        </w:rPr>
        <w:t xml:space="preserve"> upphörande</w:t>
      </w:r>
    </w:p>
    <w:p w14:paraId="74A4853E" w14:textId="77777777" w:rsidR="0007455E" w:rsidRPr="003614D3" w:rsidRDefault="0007455E" w:rsidP="0007455E">
      <w:pPr>
        <w:pStyle w:val="ListParagraph"/>
        <w:ind w:left="709"/>
        <w:jc w:val="both"/>
        <w:rPr>
          <w:sz w:val="15"/>
          <w:szCs w:val="15"/>
        </w:rPr>
      </w:pPr>
      <w:r w:rsidRPr="003614D3">
        <w:rPr>
          <w:sz w:val="15"/>
          <w:szCs w:val="15"/>
        </w:rPr>
        <w:t xml:space="preserve">Båda parterna har rätt att säga upp detta avtal med skälig uppsägningstid under löpande avtalstid om motparten i väsentlig grad åsidosätter sina förpliktelser enligt avtalet och inte inom rimlig tid, trots skriftligt påpekande, vidtagit godtagbar rättelse. </w:t>
      </w:r>
    </w:p>
    <w:p w14:paraId="6698961B" w14:textId="77777777" w:rsidR="0007455E" w:rsidRPr="003614D3" w:rsidRDefault="0007455E" w:rsidP="0007455E">
      <w:pPr>
        <w:pStyle w:val="ListParagraph"/>
        <w:ind w:left="0"/>
        <w:jc w:val="both"/>
        <w:rPr>
          <w:sz w:val="15"/>
          <w:szCs w:val="15"/>
        </w:rPr>
      </w:pPr>
    </w:p>
    <w:p w14:paraId="06C369F2" w14:textId="77777777" w:rsidR="0007455E" w:rsidRPr="003614D3" w:rsidRDefault="0007455E" w:rsidP="0007455E">
      <w:pPr>
        <w:pStyle w:val="ListParagraph"/>
        <w:ind w:left="709"/>
        <w:jc w:val="both"/>
        <w:rPr>
          <w:sz w:val="15"/>
          <w:szCs w:val="15"/>
        </w:rPr>
      </w:pPr>
      <w:r w:rsidRPr="003614D3">
        <w:rPr>
          <w:sz w:val="15"/>
          <w:szCs w:val="15"/>
        </w:rPr>
        <w:t>Om leverantören på ett väsentligt sätt underlåter att fullgöra sina åtaganden enligt avtalet och efter minst två skriftliga varningar inte inom den tid som beställaren anser rimlig vidtar rättelse har KTH även rätt att häva avtalet. Alla prestationer ska då, om så är möjligt, återgå.</w:t>
      </w:r>
    </w:p>
    <w:p w14:paraId="11C41E1E" w14:textId="77777777" w:rsidR="0007455E" w:rsidRPr="003614D3" w:rsidRDefault="0007455E" w:rsidP="0007455E">
      <w:pPr>
        <w:pStyle w:val="ListParagraph"/>
        <w:ind w:left="709"/>
        <w:jc w:val="both"/>
        <w:rPr>
          <w:sz w:val="15"/>
          <w:szCs w:val="15"/>
        </w:rPr>
      </w:pPr>
    </w:p>
    <w:p w14:paraId="2BC41707" w14:textId="77777777" w:rsidR="0007455E" w:rsidRPr="003614D3" w:rsidRDefault="0007455E" w:rsidP="0007455E">
      <w:pPr>
        <w:pStyle w:val="ListParagraph"/>
        <w:ind w:left="709"/>
        <w:jc w:val="both"/>
        <w:rPr>
          <w:sz w:val="15"/>
          <w:szCs w:val="15"/>
        </w:rPr>
      </w:pPr>
      <w:r w:rsidRPr="003614D3">
        <w:rPr>
          <w:sz w:val="15"/>
          <w:szCs w:val="15"/>
        </w:rPr>
        <w:t>KTH har härutöver rätt att med omedelbar verkan säga upp avtalet om leverantören inte längre uppfyller de krav som ställs i LOU 13 kap, försätts i konkurs eller gjort sig skyldig till allvarligt fel i yrkesutövningen.</w:t>
      </w:r>
    </w:p>
    <w:p w14:paraId="1CB42EE1" w14:textId="77777777" w:rsidR="0007455E" w:rsidRPr="003614D3" w:rsidRDefault="0007455E" w:rsidP="0007455E">
      <w:pPr>
        <w:pStyle w:val="ListParagraph"/>
        <w:ind w:left="709"/>
        <w:jc w:val="both"/>
        <w:rPr>
          <w:sz w:val="15"/>
          <w:szCs w:val="15"/>
        </w:rPr>
      </w:pPr>
    </w:p>
    <w:p w14:paraId="47771E37" w14:textId="77777777" w:rsidR="0007455E" w:rsidRPr="003614D3" w:rsidRDefault="0007455E" w:rsidP="0007455E">
      <w:pPr>
        <w:pStyle w:val="ListParagraph"/>
        <w:ind w:left="709"/>
        <w:jc w:val="both"/>
        <w:rPr>
          <w:sz w:val="15"/>
          <w:szCs w:val="15"/>
        </w:rPr>
      </w:pPr>
      <w:r w:rsidRPr="003614D3">
        <w:rPr>
          <w:sz w:val="15"/>
          <w:szCs w:val="15"/>
        </w:rPr>
        <w:t>Uppsägning/hävning ska vara skriftlig för att äga giltighet.</w:t>
      </w:r>
    </w:p>
    <w:p w14:paraId="3FCF11D3" w14:textId="77777777" w:rsidR="0007455E" w:rsidRPr="003614D3" w:rsidRDefault="0007455E" w:rsidP="0007455E">
      <w:pPr>
        <w:pStyle w:val="ListParagraph"/>
        <w:ind w:left="0"/>
        <w:jc w:val="both"/>
        <w:rPr>
          <w:sz w:val="15"/>
          <w:szCs w:val="15"/>
        </w:rPr>
      </w:pPr>
    </w:p>
    <w:p w14:paraId="05EBB06F" w14:textId="77777777" w:rsidR="0007455E" w:rsidRPr="003614D3" w:rsidRDefault="0007455E" w:rsidP="00E23CFE">
      <w:pPr>
        <w:pStyle w:val="ListParagraph"/>
        <w:numPr>
          <w:ilvl w:val="0"/>
          <w:numId w:val="20"/>
        </w:numPr>
        <w:jc w:val="both"/>
        <w:rPr>
          <w:b/>
          <w:sz w:val="15"/>
          <w:szCs w:val="15"/>
        </w:rPr>
      </w:pPr>
      <w:r w:rsidRPr="003614D3">
        <w:rPr>
          <w:b/>
          <w:sz w:val="15"/>
          <w:szCs w:val="15"/>
        </w:rPr>
        <w:t>Ändring av avtal</w:t>
      </w:r>
    </w:p>
    <w:p w14:paraId="3DDC5190" w14:textId="77777777" w:rsidR="0007455E" w:rsidRPr="003614D3" w:rsidRDefault="0007455E" w:rsidP="0007455E">
      <w:pPr>
        <w:pStyle w:val="ListParagraph"/>
        <w:autoSpaceDE w:val="0"/>
        <w:autoSpaceDN w:val="0"/>
        <w:adjustRightInd w:val="0"/>
        <w:ind w:left="709"/>
        <w:jc w:val="both"/>
        <w:rPr>
          <w:rFonts w:cs="Arial"/>
          <w:color w:val="000000"/>
          <w:sz w:val="15"/>
          <w:szCs w:val="15"/>
        </w:rPr>
      </w:pPr>
      <w:r w:rsidRPr="003614D3">
        <w:rPr>
          <w:rFonts w:cs="Arial"/>
          <w:color w:val="000000"/>
          <w:sz w:val="15"/>
          <w:szCs w:val="15"/>
        </w:rPr>
        <w:t>Ändringar och tillägg till detta avtal ska för att äga giltighet vara skriftliga och undertecknade av behöriga företrädare hos båda parter, samt ske i enlighet med LOU 17 kap.</w:t>
      </w:r>
    </w:p>
    <w:p w14:paraId="4831E6D7" w14:textId="77777777" w:rsidR="0007455E" w:rsidRPr="003614D3" w:rsidRDefault="0007455E" w:rsidP="0007455E">
      <w:pPr>
        <w:pStyle w:val="ListParagraph"/>
        <w:autoSpaceDE w:val="0"/>
        <w:autoSpaceDN w:val="0"/>
        <w:adjustRightInd w:val="0"/>
        <w:ind w:left="0"/>
        <w:jc w:val="both"/>
        <w:rPr>
          <w:rFonts w:cs="Arial"/>
          <w:color w:val="000000"/>
          <w:sz w:val="15"/>
          <w:szCs w:val="15"/>
        </w:rPr>
      </w:pPr>
    </w:p>
    <w:p w14:paraId="3D71A4AA" w14:textId="77777777" w:rsidR="0007455E" w:rsidRPr="003614D3" w:rsidRDefault="0007455E" w:rsidP="00E23CFE">
      <w:pPr>
        <w:pStyle w:val="ListParagraph"/>
        <w:numPr>
          <w:ilvl w:val="0"/>
          <w:numId w:val="20"/>
        </w:numPr>
        <w:jc w:val="both"/>
        <w:rPr>
          <w:b/>
          <w:sz w:val="15"/>
          <w:szCs w:val="15"/>
        </w:rPr>
      </w:pPr>
      <w:r w:rsidRPr="003614D3">
        <w:rPr>
          <w:b/>
          <w:sz w:val="15"/>
          <w:szCs w:val="15"/>
        </w:rPr>
        <w:t>Överlåtelse av avtal/partsbyte</w:t>
      </w:r>
    </w:p>
    <w:p w14:paraId="4BC6F070" w14:textId="77777777" w:rsidR="0007455E" w:rsidRPr="003614D3" w:rsidRDefault="0007455E" w:rsidP="0007455E">
      <w:pPr>
        <w:pStyle w:val="ListParagraph"/>
        <w:autoSpaceDE w:val="0"/>
        <w:autoSpaceDN w:val="0"/>
        <w:adjustRightInd w:val="0"/>
        <w:ind w:left="709" w:hanging="709"/>
        <w:jc w:val="both"/>
        <w:rPr>
          <w:rFonts w:cs="Arial"/>
          <w:color w:val="000000"/>
          <w:sz w:val="15"/>
          <w:szCs w:val="15"/>
        </w:rPr>
      </w:pPr>
      <w:r w:rsidRPr="003614D3">
        <w:rPr>
          <w:rFonts w:cs="Arial"/>
          <w:color w:val="000000"/>
          <w:sz w:val="15"/>
          <w:szCs w:val="15"/>
        </w:rPr>
        <w:tab/>
        <w:t>Part får överlåta sina rättigheter och skyldigheter enligt detta avtal till annan endast om motpartens skriftliga godkännande därtill först erhållits. Om leverantörens förpliktelser ska övertas av annat företag äger KTH rätt att avgöra om detta kan godtas eller om avtalet i stället ska upphöra att gälla.</w:t>
      </w:r>
    </w:p>
    <w:p w14:paraId="2A02DAFF" w14:textId="77777777" w:rsidR="0007455E" w:rsidRPr="003614D3" w:rsidRDefault="0007455E" w:rsidP="0007455E">
      <w:pPr>
        <w:pStyle w:val="ListParagraph"/>
        <w:autoSpaceDE w:val="0"/>
        <w:autoSpaceDN w:val="0"/>
        <w:adjustRightInd w:val="0"/>
        <w:ind w:left="0"/>
        <w:jc w:val="both"/>
        <w:rPr>
          <w:rFonts w:ascii="Arial" w:hAnsi="Arial" w:cs="Arial"/>
          <w:color w:val="000000"/>
          <w:sz w:val="15"/>
          <w:szCs w:val="15"/>
        </w:rPr>
      </w:pPr>
    </w:p>
    <w:p w14:paraId="4A98281A" w14:textId="77777777" w:rsidR="0007455E" w:rsidRPr="003614D3" w:rsidRDefault="0007455E" w:rsidP="00E23CFE">
      <w:pPr>
        <w:pStyle w:val="ListParagraph"/>
        <w:numPr>
          <w:ilvl w:val="0"/>
          <w:numId w:val="20"/>
        </w:numPr>
        <w:jc w:val="both"/>
        <w:rPr>
          <w:b/>
          <w:sz w:val="15"/>
          <w:szCs w:val="15"/>
        </w:rPr>
      </w:pPr>
      <w:r w:rsidRPr="003614D3">
        <w:rPr>
          <w:b/>
          <w:sz w:val="15"/>
          <w:szCs w:val="15"/>
        </w:rPr>
        <w:t>Handlingars inbördes ordning</w:t>
      </w:r>
    </w:p>
    <w:p w14:paraId="4A474184" w14:textId="77777777" w:rsidR="0007455E" w:rsidRPr="003614D3" w:rsidRDefault="0007455E" w:rsidP="0007455E">
      <w:pPr>
        <w:pStyle w:val="ListParagraph"/>
        <w:ind w:left="709"/>
        <w:jc w:val="both"/>
        <w:rPr>
          <w:sz w:val="15"/>
          <w:szCs w:val="15"/>
        </w:rPr>
      </w:pPr>
      <w:r w:rsidRPr="003614D3">
        <w:rPr>
          <w:sz w:val="15"/>
          <w:szCs w:val="15"/>
        </w:rPr>
        <w:t>Avtalshandlingarna och upphandlingsdokumenten kompletterar varandra. Om dessa skulle visa sig vara motsägelsefulla i något avseende gäller de i följande ordning:</w:t>
      </w:r>
    </w:p>
    <w:p w14:paraId="2AA93727" w14:textId="77777777" w:rsidR="0007455E" w:rsidRPr="003614D3" w:rsidRDefault="0007455E" w:rsidP="0007455E">
      <w:pPr>
        <w:pStyle w:val="ListParagraph"/>
        <w:numPr>
          <w:ilvl w:val="0"/>
          <w:numId w:val="21"/>
        </w:numPr>
        <w:jc w:val="both"/>
        <w:rPr>
          <w:sz w:val="15"/>
          <w:szCs w:val="15"/>
        </w:rPr>
      </w:pPr>
      <w:r w:rsidRPr="003614D3">
        <w:rPr>
          <w:sz w:val="15"/>
          <w:szCs w:val="15"/>
        </w:rPr>
        <w:t>Skriftliga ändringar och tillägg till detta avtal</w:t>
      </w:r>
    </w:p>
    <w:p w14:paraId="38B5909C" w14:textId="77777777" w:rsidR="0007455E" w:rsidRPr="003614D3" w:rsidRDefault="0007455E" w:rsidP="0007455E">
      <w:pPr>
        <w:pStyle w:val="ListParagraph"/>
        <w:numPr>
          <w:ilvl w:val="0"/>
          <w:numId w:val="21"/>
        </w:numPr>
        <w:jc w:val="both"/>
        <w:rPr>
          <w:sz w:val="15"/>
          <w:szCs w:val="15"/>
        </w:rPr>
      </w:pPr>
      <w:r w:rsidRPr="003614D3">
        <w:rPr>
          <w:sz w:val="15"/>
          <w:szCs w:val="15"/>
        </w:rPr>
        <w:t>Detta avtal med bilagor</w:t>
      </w:r>
    </w:p>
    <w:p w14:paraId="2879886A" w14:textId="77777777" w:rsidR="0007455E" w:rsidRPr="003614D3" w:rsidRDefault="0007455E" w:rsidP="0007455E">
      <w:pPr>
        <w:pStyle w:val="ListParagraph"/>
        <w:numPr>
          <w:ilvl w:val="0"/>
          <w:numId w:val="21"/>
        </w:numPr>
        <w:jc w:val="both"/>
        <w:rPr>
          <w:sz w:val="15"/>
          <w:szCs w:val="15"/>
        </w:rPr>
      </w:pPr>
      <w:r w:rsidRPr="003614D3">
        <w:rPr>
          <w:sz w:val="15"/>
          <w:szCs w:val="15"/>
        </w:rPr>
        <w:t>Leverantörens anbud/offert</w:t>
      </w:r>
    </w:p>
    <w:p w14:paraId="597318E2" w14:textId="77777777" w:rsidR="0007455E" w:rsidRPr="003614D3" w:rsidRDefault="0007455E" w:rsidP="0007455E">
      <w:pPr>
        <w:pStyle w:val="ListParagraph"/>
        <w:autoSpaceDE w:val="0"/>
        <w:autoSpaceDN w:val="0"/>
        <w:adjustRightInd w:val="0"/>
        <w:ind w:left="0"/>
        <w:jc w:val="both"/>
        <w:rPr>
          <w:rFonts w:cs="Arial"/>
          <w:color w:val="000000"/>
          <w:sz w:val="15"/>
          <w:szCs w:val="15"/>
        </w:rPr>
      </w:pPr>
    </w:p>
    <w:p w14:paraId="2F8E6FCB" w14:textId="77777777" w:rsidR="0007455E" w:rsidRPr="003614D3" w:rsidRDefault="0007455E" w:rsidP="00E23CFE">
      <w:pPr>
        <w:pStyle w:val="ListParagraph"/>
        <w:numPr>
          <w:ilvl w:val="0"/>
          <w:numId w:val="20"/>
        </w:numPr>
        <w:jc w:val="both"/>
        <w:rPr>
          <w:b/>
          <w:sz w:val="15"/>
          <w:szCs w:val="15"/>
        </w:rPr>
      </w:pPr>
      <w:r w:rsidRPr="003614D3">
        <w:rPr>
          <w:b/>
          <w:sz w:val="15"/>
          <w:szCs w:val="15"/>
        </w:rPr>
        <w:t>Jäv</w:t>
      </w:r>
    </w:p>
    <w:p w14:paraId="0663827C" w14:textId="77777777" w:rsidR="0007455E" w:rsidRPr="003614D3" w:rsidRDefault="0007455E" w:rsidP="0007455E">
      <w:pPr>
        <w:pStyle w:val="ListParagraph"/>
        <w:autoSpaceDE w:val="0"/>
        <w:autoSpaceDN w:val="0"/>
        <w:adjustRightInd w:val="0"/>
        <w:ind w:left="709"/>
        <w:jc w:val="both"/>
        <w:rPr>
          <w:rFonts w:cs="Arial"/>
          <w:color w:val="000000"/>
          <w:sz w:val="15"/>
          <w:szCs w:val="15"/>
        </w:rPr>
      </w:pPr>
      <w:r w:rsidRPr="003614D3">
        <w:rPr>
          <w:rFonts w:cs="Arial"/>
          <w:color w:val="000000"/>
          <w:sz w:val="15"/>
          <w:szCs w:val="15"/>
        </w:rPr>
        <w:t>Medarbetare hos leverantören som tillika är anställd hos eller verksam på KTH äger inte rätt att handlägga ärenden hos den ena parten som berör den andre. Parterna åtar sig att även i övrigt undvika att jävssituationer uppstår.</w:t>
      </w:r>
    </w:p>
    <w:p w14:paraId="32918A51" w14:textId="77777777" w:rsidR="0007455E" w:rsidRPr="003614D3" w:rsidRDefault="0007455E" w:rsidP="0007455E">
      <w:pPr>
        <w:pStyle w:val="ListParagraph"/>
        <w:autoSpaceDE w:val="0"/>
        <w:autoSpaceDN w:val="0"/>
        <w:adjustRightInd w:val="0"/>
        <w:ind w:left="0"/>
        <w:jc w:val="both"/>
        <w:rPr>
          <w:rFonts w:cs="Arial"/>
          <w:color w:val="000000"/>
          <w:sz w:val="15"/>
          <w:szCs w:val="15"/>
        </w:rPr>
      </w:pPr>
    </w:p>
    <w:p w14:paraId="147412E8" w14:textId="77777777" w:rsidR="0007455E" w:rsidRPr="003614D3" w:rsidRDefault="0007455E" w:rsidP="00E23CFE">
      <w:pPr>
        <w:pStyle w:val="ListParagraph"/>
        <w:numPr>
          <w:ilvl w:val="0"/>
          <w:numId w:val="20"/>
        </w:numPr>
        <w:jc w:val="both"/>
        <w:rPr>
          <w:b/>
          <w:sz w:val="15"/>
          <w:szCs w:val="15"/>
        </w:rPr>
      </w:pPr>
      <w:r w:rsidRPr="003614D3">
        <w:rPr>
          <w:b/>
          <w:sz w:val="15"/>
          <w:szCs w:val="15"/>
        </w:rPr>
        <w:t>Sekretess</w:t>
      </w:r>
    </w:p>
    <w:p w14:paraId="4405FAB7" w14:textId="77777777" w:rsidR="0007455E" w:rsidRPr="003614D3" w:rsidRDefault="0007455E" w:rsidP="0007455E">
      <w:pPr>
        <w:pStyle w:val="ListParagraph"/>
        <w:autoSpaceDE w:val="0"/>
        <w:autoSpaceDN w:val="0"/>
        <w:adjustRightInd w:val="0"/>
        <w:ind w:left="709"/>
        <w:jc w:val="both"/>
        <w:rPr>
          <w:rFonts w:cs="Arial"/>
          <w:color w:val="000000"/>
          <w:sz w:val="15"/>
          <w:szCs w:val="15"/>
        </w:rPr>
      </w:pPr>
      <w:r w:rsidRPr="003614D3">
        <w:rPr>
          <w:rFonts w:cs="Arial"/>
          <w:color w:val="000000"/>
          <w:sz w:val="15"/>
          <w:szCs w:val="15"/>
        </w:rPr>
        <w:t>Leverantören förbinder sig att inte avslöja konfidentiell information för tredje man, vilken leverantören erhåller från KTH eller vilken framkommer vid genomförandet av leverantörens uppdrag för KTH.</w:t>
      </w:r>
    </w:p>
    <w:p w14:paraId="34700D4E" w14:textId="77777777" w:rsidR="0007455E" w:rsidRPr="003614D3" w:rsidRDefault="0007455E" w:rsidP="0007455E">
      <w:pPr>
        <w:pStyle w:val="ListParagraph"/>
        <w:autoSpaceDE w:val="0"/>
        <w:autoSpaceDN w:val="0"/>
        <w:adjustRightInd w:val="0"/>
        <w:ind w:left="709"/>
        <w:jc w:val="both"/>
        <w:rPr>
          <w:rFonts w:cs="Arial"/>
          <w:color w:val="000000"/>
          <w:sz w:val="15"/>
          <w:szCs w:val="15"/>
        </w:rPr>
      </w:pPr>
      <w:r w:rsidRPr="003614D3">
        <w:rPr>
          <w:rFonts w:cs="Arial"/>
          <w:color w:val="000000"/>
          <w:sz w:val="15"/>
          <w:szCs w:val="15"/>
        </w:rPr>
        <w:t>Leverantören ansvarar för att egen personal har undertecknat sekretessavtal då KTH kräver detta.</w:t>
      </w:r>
    </w:p>
    <w:p w14:paraId="49BB4679" w14:textId="77777777" w:rsidR="0007455E" w:rsidRPr="003614D3" w:rsidRDefault="0007455E" w:rsidP="0007455E">
      <w:pPr>
        <w:pStyle w:val="ListParagraph"/>
        <w:autoSpaceDE w:val="0"/>
        <w:autoSpaceDN w:val="0"/>
        <w:adjustRightInd w:val="0"/>
        <w:ind w:left="0"/>
        <w:jc w:val="both"/>
        <w:rPr>
          <w:rFonts w:cs="Arial"/>
          <w:color w:val="000000"/>
          <w:sz w:val="15"/>
          <w:szCs w:val="15"/>
        </w:rPr>
      </w:pPr>
    </w:p>
    <w:p w14:paraId="308B6155" w14:textId="77777777" w:rsidR="0007455E" w:rsidRPr="003614D3" w:rsidRDefault="0007455E" w:rsidP="00E23CFE">
      <w:pPr>
        <w:pStyle w:val="ListParagraph"/>
        <w:numPr>
          <w:ilvl w:val="0"/>
          <w:numId w:val="20"/>
        </w:numPr>
        <w:jc w:val="both"/>
        <w:rPr>
          <w:b/>
          <w:sz w:val="15"/>
          <w:szCs w:val="15"/>
        </w:rPr>
      </w:pPr>
      <w:r w:rsidRPr="003614D3">
        <w:rPr>
          <w:b/>
          <w:sz w:val="15"/>
          <w:szCs w:val="15"/>
        </w:rPr>
        <w:t>Tillämplig lag och domstol</w:t>
      </w:r>
    </w:p>
    <w:p w14:paraId="6E21B764" w14:textId="77777777" w:rsidR="0007455E" w:rsidRPr="003614D3" w:rsidRDefault="0007455E" w:rsidP="0007455E">
      <w:pPr>
        <w:pStyle w:val="ListParagraph"/>
        <w:autoSpaceDE w:val="0"/>
        <w:autoSpaceDN w:val="0"/>
        <w:adjustRightInd w:val="0"/>
        <w:ind w:left="709"/>
        <w:jc w:val="both"/>
        <w:rPr>
          <w:rFonts w:cs="Arial"/>
          <w:color w:val="000000"/>
          <w:sz w:val="15"/>
          <w:szCs w:val="15"/>
        </w:rPr>
      </w:pPr>
      <w:r w:rsidRPr="003614D3">
        <w:rPr>
          <w:rFonts w:cs="Arial"/>
          <w:color w:val="000000"/>
          <w:sz w:val="15"/>
          <w:szCs w:val="15"/>
        </w:rPr>
        <w:t>Detta avtal ska regleras enligt svensk lag.</w:t>
      </w:r>
    </w:p>
    <w:p w14:paraId="1E857C67" w14:textId="77777777" w:rsidR="00ED60C1" w:rsidRPr="0007455E" w:rsidRDefault="0007455E" w:rsidP="0007455E">
      <w:pPr>
        <w:pStyle w:val="ListParagraph"/>
        <w:autoSpaceDE w:val="0"/>
        <w:autoSpaceDN w:val="0"/>
        <w:adjustRightInd w:val="0"/>
        <w:ind w:left="709"/>
        <w:jc w:val="both"/>
        <w:rPr>
          <w:rFonts w:cs="Arial"/>
          <w:color w:val="000000"/>
          <w:sz w:val="16"/>
        </w:rPr>
      </w:pPr>
      <w:r w:rsidRPr="003614D3">
        <w:rPr>
          <w:rFonts w:cs="Arial"/>
          <w:color w:val="000000"/>
          <w:sz w:val="15"/>
          <w:szCs w:val="15"/>
        </w:rPr>
        <w:t>Tvist angående tillämpning och/eller tolkning av detta avtal ska avgöras av svensk allmän domstol med Stockholms tingsrätt som första instans.</w:t>
      </w:r>
    </w:p>
    <w:sectPr w:rsidR="00ED60C1" w:rsidRPr="0007455E" w:rsidSect="00CB2887">
      <w:type w:val="continuous"/>
      <w:pgSz w:w="11906" w:h="16838" w:code="9"/>
      <w:pgMar w:top="720" w:right="720" w:bottom="720" w:left="720" w:header="1020" w:footer="567" w:gutter="0"/>
      <w:cols w:num="2"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DE857" w14:textId="77777777" w:rsidR="00AB23F3" w:rsidRDefault="00AB23F3" w:rsidP="00AB37AC">
      <w:r>
        <w:separator/>
      </w:r>
    </w:p>
  </w:endnote>
  <w:endnote w:type="continuationSeparator" w:id="0">
    <w:p w14:paraId="503AF3CF" w14:textId="77777777" w:rsidR="00AB23F3" w:rsidRDefault="00AB23F3"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S-rubriker)">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10C7C" w14:textId="77777777" w:rsidR="00ED60C1" w:rsidRDefault="00ED60C1"/>
  <w:p w14:paraId="0C98BF5A" w14:textId="77777777" w:rsidR="00ED60C1" w:rsidRDefault="00ED60C1"/>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14:paraId="54DB4ACF" w14:textId="77777777" w:rsidTr="007A0DF9">
      <w:tc>
        <w:tcPr>
          <w:tcW w:w="7994" w:type="dxa"/>
        </w:tcPr>
        <w:p w14:paraId="5AF18C0D" w14:textId="77777777" w:rsidR="006A7494" w:rsidRPr="00ED60C1" w:rsidRDefault="00501D4B" w:rsidP="00501D4B">
          <w:pPr>
            <w:pStyle w:val="Footer"/>
            <w:rPr>
              <w:sz w:val="14"/>
              <w:szCs w:val="14"/>
            </w:rPr>
          </w:pPr>
          <w:r>
            <w:rPr>
              <w:sz w:val="14"/>
              <w:szCs w:val="14"/>
            </w:rPr>
            <w:t>Version: 1.0</w:t>
          </w:r>
        </w:p>
      </w:tc>
      <w:tc>
        <w:tcPr>
          <w:tcW w:w="1134" w:type="dxa"/>
          <w:vAlign w:val="bottom"/>
        </w:tcPr>
        <w:p w14:paraId="7F96BCF0" w14:textId="77777777" w:rsidR="006A7494" w:rsidRPr="00ED60C1" w:rsidRDefault="006A7494" w:rsidP="007A0DF9">
          <w:pPr>
            <w:pStyle w:val="Footer"/>
            <w:jc w:val="right"/>
            <w:rPr>
              <w:rStyle w:val="PageNumber"/>
              <w:sz w:val="14"/>
              <w:szCs w:val="14"/>
            </w:rPr>
          </w:pPr>
          <w:r w:rsidRPr="00ED60C1">
            <w:rPr>
              <w:rStyle w:val="PageNumber"/>
              <w:sz w:val="14"/>
              <w:szCs w:val="14"/>
            </w:rPr>
            <w:fldChar w:fldCharType="begin"/>
          </w:r>
          <w:r w:rsidRPr="00ED60C1">
            <w:rPr>
              <w:rStyle w:val="PageNumber"/>
              <w:sz w:val="14"/>
              <w:szCs w:val="14"/>
            </w:rPr>
            <w:instrText xml:space="preserve"> PAGE </w:instrText>
          </w:r>
          <w:r w:rsidRPr="00ED60C1">
            <w:rPr>
              <w:rStyle w:val="PageNumber"/>
              <w:sz w:val="14"/>
              <w:szCs w:val="14"/>
            </w:rPr>
            <w:fldChar w:fldCharType="separate"/>
          </w:r>
          <w:r w:rsidR="00501D4B">
            <w:rPr>
              <w:rStyle w:val="PageNumber"/>
              <w:noProof/>
              <w:sz w:val="14"/>
              <w:szCs w:val="14"/>
            </w:rPr>
            <w:t>2</w:t>
          </w:r>
          <w:r w:rsidRPr="00ED60C1">
            <w:rPr>
              <w:rStyle w:val="PageNumber"/>
              <w:sz w:val="14"/>
              <w:szCs w:val="14"/>
            </w:rPr>
            <w:fldChar w:fldCharType="end"/>
          </w:r>
          <w:r w:rsidRPr="00ED60C1">
            <w:rPr>
              <w:rStyle w:val="PageNumber"/>
              <w:sz w:val="14"/>
              <w:szCs w:val="14"/>
            </w:rPr>
            <w:t xml:space="preserve"> (</w:t>
          </w:r>
          <w:r w:rsidRPr="00ED60C1">
            <w:rPr>
              <w:rStyle w:val="PageNumber"/>
              <w:sz w:val="14"/>
              <w:szCs w:val="14"/>
            </w:rPr>
            <w:fldChar w:fldCharType="begin"/>
          </w:r>
          <w:r w:rsidRPr="00ED60C1">
            <w:rPr>
              <w:rStyle w:val="PageNumber"/>
              <w:sz w:val="14"/>
              <w:szCs w:val="14"/>
            </w:rPr>
            <w:instrText xml:space="preserve"> NUMPAGES </w:instrText>
          </w:r>
          <w:r w:rsidRPr="00ED60C1">
            <w:rPr>
              <w:rStyle w:val="PageNumber"/>
              <w:sz w:val="14"/>
              <w:szCs w:val="14"/>
            </w:rPr>
            <w:fldChar w:fldCharType="separate"/>
          </w:r>
          <w:r w:rsidR="00501D4B">
            <w:rPr>
              <w:rStyle w:val="PageNumber"/>
              <w:noProof/>
              <w:sz w:val="14"/>
              <w:szCs w:val="14"/>
            </w:rPr>
            <w:t>2</w:t>
          </w:r>
          <w:r w:rsidRPr="00ED60C1">
            <w:rPr>
              <w:rStyle w:val="PageNumber"/>
              <w:sz w:val="14"/>
              <w:szCs w:val="14"/>
            </w:rPr>
            <w:fldChar w:fldCharType="end"/>
          </w:r>
          <w:r w:rsidRPr="00ED60C1">
            <w:rPr>
              <w:rStyle w:val="PageNumber"/>
              <w:sz w:val="14"/>
              <w:szCs w:val="14"/>
            </w:rPr>
            <w:t>)</w:t>
          </w:r>
        </w:p>
      </w:tc>
    </w:tr>
  </w:tbl>
  <w:p w14:paraId="7BD1B832" w14:textId="77777777" w:rsidR="000C7491" w:rsidRPr="00501D4B" w:rsidRDefault="00501D4B">
    <w:pPr>
      <w:rPr>
        <w:rFonts w:asciiTheme="majorHAnsi" w:hAnsiTheme="majorHAnsi" w:cstheme="majorHAnsi"/>
      </w:rPr>
    </w:pPr>
    <w:r>
      <w:rPr>
        <w:rFonts w:asciiTheme="majorHAnsi" w:hAnsiTheme="majorHAnsi" w:cstheme="majorHAnsi"/>
        <w:sz w:val="14"/>
        <w:szCs w:val="14"/>
      </w:rPr>
      <w:t>Reviderad 2024-11-20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64DE" w14:textId="77777777"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14:paraId="722B24A9" w14:textId="77777777" w:rsidTr="002F13C1">
      <w:tc>
        <w:tcPr>
          <w:tcW w:w="1134" w:type="dxa"/>
          <w:vAlign w:val="bottom"/>
        </w:tcPr>
        <w:p w14:paraId="29746A9F" w14:textId="77777777"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07455E">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14:paraId="7C2A4B7F" w14:textId="77777777"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C9A6C" w14:textId="77777777" w:rsidR="00AB23F3" w:rsidRDefault="00AB23F3" w:rsidP="00AB37AC">
      <w:r>
        <w:separator/>
      </w:r>
    </w:p>
  </w:footnote>
  <w:footnote w:type="continuationSeparator" w:id="0">
    <w:p w14:paraId="32A37B42" w14:textId="77777777" w:rsidR="00AB23F3" w:rsidRDefault="00AB23F3"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B558" w14:textId="77777777" w:rsidR="00ED60C1" w:rsidRDefault="00DF541D" w:rsidP="006A7494">
    <w:pPr>
      <w:pStyle w:val="Header"/>
    </w:pPr>
    <w:r>
      <w:rPr>
        <w:noProof/>
        <w:lang w:eastAsia="sv-SE"/>
      </w:rPr>
      <w:drawing>
        <wp:anchor distT="0" distB="0" distL="114300" distR="114300" simplePos="0" relativeHeight="251661312" behindDoc="0" locked="0" layoutInCell="1" allowOverlap="1" wp14:anchorId="1E452D80" wp14:editId="5EEF3FFF">
          <wp:simplePos x="0" y="0"/>
          <wp:positionH relativeFrom="column">
            <wp:posOffset>-360045</wp:posOffset>
          </wp:positionH>
          <wp:positionV relativeFrom="paragraph">
            <wp:posOffset>-289891</wp:posOffset>
          </wp:positionV>
          <wp:extent cx="853200" cy="954000"/>
          <wp:effectExtent l="0" t="0" r="4445" b="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3200" cy="954000"/>
                  </a:xfrm>
                  <a:prstGeom prst="rect">
                    <a:avLst/>
                  </a:prstGeom>
                </pic:spPr>
              </pic:pic>
            </a:graphicData>
          </a:graphic>
          <wp14:sizeRelH relativeFrom="page">
            <wp14:pctWidth>0</wp14:pctWidth>
          </wp14:sizeRelH>
          <wp14:sizeRelV relativeFrom="page">
            <wp14:pctHeight>0</wp14:pctHeight>
          </wp14:sizeRelV>
        </wp:anchor>
      </w:drawing>
    </w:r>
  </w:p>
  <w:p w14:paraId="58DEB72D" w14:textId="77777777" w:rsidR="00ED60C1" w:rsidRDefault="00ED60C1" w:rsidP="006A7494">
    <w:pPr>
      <w:pStyle w:val="Header"/>
    </w:pPr>
  </w:p>
  <w:p w14:paraId="73261AC0" w14:textId="77777777" w:rsidR="00ED60C1" w:rsidRDefault="00ED60C1" w:rsidP="006A7494">
    <w:pPr>
      <w:pStyle w:val="Header"/>
    </w:pPr>
  </w:p>
  <w:p w14:paraId="17DD3D0D" w14:textId="77777777" w:rsidR="00ED60C1" w:rsidRDefault="00ED60C1" w:rsidP="006A7494">
    <w:pPr>
      <w:pStyle w:val="Header"/>
    </w:pPr>
  </w:p>
  <w:p w14:paraId="1D7BD498" w14:textId="77777777" w:rsidR="00ED60C1" w:rsidRDefault="00ED60C1" w:rsidP="006A7494">
    <w:pPr>
      <w:pStyle w:val="Header"/>
    </w:pPr>
  </w:p>
  <w:p w14:paraId="32979FE4" w14:textId="77777777" w:rsidR="006A7494" w:rsidRPr="00D6309B" w:rsidRDefault="006A7494" w:rsidP="006A7494">
    <w:pPr>
      <w:pStyle w:val="Header"/>
    </w:pPr>
  </w:p>
  <w:p w14:paraId="7DDDAB0B" w14:textId="77777777" w:rsidR="000C7491" w:rsidRDefault="000C7491"/>
  <w:p w14:paraId="3BF7AE32" w14:textId="77777777"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B0A0" w14:textId="77777777" w:rsidR="00B64A9B" w:rsidRDefault="00460588">
    <w:r>
      <w:rPr>
        <w:noProof/>
        <w:lang w:eastAsia="sv-SE"/>
      </w:rPr>
      <w:drawing>
        <wp:anchor distT="0" distB="0" distL="114300" distR="114300" simplePos="0" relativeHeight="251659264" behindDoc="0" locked="0" layoutInCell="1" allowOverlap="1" wp14:anchorId="1B76F1D4" wp14:editId="3D2823D6">
          <wp:simplePos x="0" y="0"/>
          <wp:positionH relativeFrom="column">
            <wp:posOffset>-570523</wp:posOffset>
          </wp:positionH>
          <wp:positionV relativeFrom="page">
            <wp:posOffset>359313</wp:posOffset>
          </wp:positionV>
          <wp:extent cx="954000" cy="954000"/>
          <wp:effectExtent l="0" t="0" r="0" b="0"/>
          <wp:wrapNone/>
          <wp:docPr id="3"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14:paraId="2E26D8DF" w14:textId="77777777" w:rsidR="00B64A9B" w:rsidRDefault="00B64A9B"/>
  <w:p w14:paraId="235AA853" w14:textId="77777777" w:rsidR="00B64A9B" w:rsidRDefault="00B64A9B"/>
  <w:p w14:paraId="67F82C4D" w14:textId="77777777" w:rsidR="0077255F" w:rsidRDefault="0077255F"/>
  <w:p w14:paraId="36C86FFF" w14:textId="77777777" w:rsidR="00B64A9B" w:rsidRDefault="00B64A9B"/>
  <w:p w14:paraId="427D644D" w14:textId="77777777" w:rsidR="00B64A9B" w:rsidRDefault="00B64A9B"/>
  <w:p w14:paraId="5F7DAF91" w14:textId="77777777" w:rsidR="00B64A9B" w:rsidRDefault="00B64A9B"/>
  <w:p w14:paraId="73C54675" w14:textId="77777777" w:rsidR="000C7491" w:rsidRDefault="000C7491"/>
  <w:p w14:paraId="722CEF36" w14:textId="77777777"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1216C9C"/>
    <w:multiLevelType w:val="hybridMultilevel"/>
    <w:tmpl w:val="D112329A"/>
    <w:lvl w:ilvl="0" w:tplc="041D000F">
      <w:start w:val="1"/>
      <w:numFmt w:val="decimal"/>
      <w:lvlText w:val="%1."/>
      <w:lvlJc w:val="left"/>
      <w:pPr>
        <w:ind w:left="1429" w:hanging="360"/>
      </w:p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10" w15:restartNumberingAfterBreak="0">
    <w:nsid w:val="0477735D"/>
    <w:multiLevelType w:val="hybridMultilevel"/>
    <w:tmpl w:val="D6A288D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2"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521556"/>
    <w:multiLevelType w:val="hybridMultilevel"/>
    <w:tmpl w:val="FA866BD0"/>
    <w:lvl w:ilvl="0" w:tplc="6BCA887C">
      <w:start w:val="1"/>
      <w:numFmt w:val="decimal"/>
      <w:lvlText w:val="%1."/>
      <w:lvlJc w:val="left"/>
      <w:pPr>
        <w:ind w:left="720" w:hanging="360"/>
      </w:pPr>
      <w:rPr>
        <w:rFonts w:hint="default"/>
        <w:b w:val="0"/>
        <w:sz w:val="16"/>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6"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EA87FB3"/>
    <w:multiLevelType w:val="hybridMultilevel"/>
    <w:tmpl w:val="8AF45520"/>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8"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307168231">
    <w:abstractNumId w:val="12"/>
  </w:num>
  <w:num w:numId="2" w16cid:durableId="404574242">
    <w:abstractNumId w:val="3"/>
  </w:num>
  <w:num w:numId="3" w16cid:durableId="739716408">
    <w:abstractNumId w:val="2"/>
  </w:num>
  <w:num w:numId="4" w16cid:durableId="304436580">
    <w:abstractNumId w:val="13"/>
  </w:num>
  <w:num w:numId="5" w16cid:durableId="407580479">
    <w:abstractNumId w:val="7"/>
  </w:num>
  <w:num w:numId="6" w16cid:durableId="1265847317">
    <w:abstractNumId w:val="6"/>
  </w:num>
  <w:num w:numId="7" w16cid:durableId="152989132">
    <w:abstractNumId w:val="8"/>
  </w:num>
  <w:num w:numId="8" w16cid:durableId="1945842300">
    <w:abstractNumId w:val="11"/>
  </w:num>
  <w:num w:numId="9" w16cid:durableId="86393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4498583">
    <w:abstractNumId w:val="19"/>
  </w:num>
  <w:num w:numId="11" w16cid:durableId="1886598728">
    <w:abstractNumId w:val="16"/>
  </w:num>
  <w:num w:numId="12" w16cid:durableId="498886009">
    <w:abstractNumId w:val="12"/>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977227042">
    <w:abstractNumId w:val="18"/>
  </w:num>
  <w:num w:numId="14" w16cid:durableId="987173572">
    <w:abstractNumId w:val="15"/>
  </w:num>
  <w:num w:numId="15" w16cid:durableId="1800801689">
    <w:abstractNumId w:val="4"/>
  </w:num>
  <w:num w:numId="16" w16cid:durableId="51125992">
    <w:abstractNumId w:val="5"/>
  </w:num>
  <w:num w:numId="17" w16cid:durableId="1870413937">
    <w:abstractNumId w:val="0"/>
  </w:num>
  <w:num w:numId="18" w16cid:durableId="1867207720">
    <w:abstractNumId w:val="1"/>
  </w:num>
  <w:num w:numId="19" w16cid:durableId="1307854287">
    <w:abstractNumId w:val="10"/>
  </w:num>
  <w:num w:numId="20" w16cid:durableId="655647797">
    <w:abstractNumId w:val="14"/>
  </w:num>
  <w:num w:numId="21" w16cid:durableId="1079861127">
    <w:abstractNumId w:val="9"/>
  </w:num>
  <w:num w:numId="22" w16cid:durableId="16829280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5E"/>
    <w:rsid w:val="00004AF0"/>
    <w:rsid w:val="00012FD0"/>
    <w:rsid w:val="00031B5C"/>
    <w:rsid w:val="00037A26"/>
    <w:rsid w:val="00045148"/>
    <w:rsid w:val="00065F6A"/>
    <w:rsid w:val="0007455E"/>
    <w:rsid w:val="00091269"/>
    <w:rsid w:val="00096C27"/>
    <w:rsid w:val="000B4D37"/>
    <w:rsid w:val="000C7491"/>
    <w:rsid w:val="000F0D78"/>
    <w:rsid w:val="00104908"/>
    <w:rsid w:val="001055CE"/>
    <w:rsid w:val="0012465C"/>
    <w:rsid w:val="001621F9"/>
    <w:rsid w:val="00166316"/>
    <w:rsid w:val="0018642A"/>
    <w:rsid w:val="001A2CBD"/>
    <w:rsid w:val="001C7D03"/>
    <w:rsid w:val="001E7F56"/>
    <w:rsid w:val="001F3547"/>
    <w:rsid w:val="00207DB9"/>
    <w:rsid w:val="00214024"/>
    <w:rsid w:val="002179BC"/>
    <w:rsid w:val="00265C94"/>
    <w:rsid w:val="002749BA"/>
    <w:rsid w:val="00276A8D"/>
    <w:rsid w:val="002A115A"/>
    <w:rsid w:val="002E47D4"/>
    <w:rsid w:val="002F10C1"/>
    <w:rsid w:val="00310604"/>
    <w:rsid w:val="00316142"/>
    <w:rsid w:val="00326A21"/>
    <w:rsid w:val="00332237"/>
    <w:rsid w:val="00354E81"/>
    <w:rsid w:val="0036126D"/>
    <w:rsid w:val="003614D3"/>
    <w:rsid w:val="00373A25"/>
    <w:rsid w:val="00383258"/>
    <w:rsid w:val="003A221F"/>
    <w:rsid w:val="003B55F6"/>
    <w:rsid w:val="003C5C7A"/>
    <w:rsid w:val="003D5E50"/>
    <w:rsid w:val="003F0FAA"/>
    <w:rsid w:val="003F35E7"/>
    <w:rsid w:val="00460588"/>
    <w:rsid w:val="00484AB4"/>
    <w:rsid w:val="00492F0D"/>
    <w:rsid w:val="004A3440"/>
    <w:rsid w:val="00501D4B"/>
    <w:rsid w:val="00516DE4"/>
    <w:rsid w:val="00523FF5"/>
    <w:rsid w:val="00547786"/>
    <w:rsid w:val="00547E65"/>
    <w:rsid w:val="00572583"/>
    <w:rsid w:val="005753BC"/>
    <w:rsid w:val="0057553D"/>
    <w:rsid w:val="005A7B16"/>
    <w:rsid w:val="005A7EF6"/>
    <w:rsid w:val="005C0B09"/>
    <w:rsid w:val="005D3D52"/>
    <w:rsid w:val="005D4358"/>
    <w:rsid w:val="005E389B"/>
    <w:rsid w:val="005F6077"/>
    <w:rsid w:val="005F7814"/>
    <w:rsid w:val="00602EBA"/>
    <w:rsid w:val="00611DEC"/>
    <w:rsid w:val="00633E64"/>
    <w:rsid w:val="006574CC"/>
    <w:rsid w:val="00673AB0"/>
    <w:rsid w:val="006751AD"/>
    <w:rsid w:val="00692949"/>
    <w:rsid w:val="006A7494"/>
    <w:rsid w:val="006C3154"/>
    <w:rsid w:val="006C4F28"/>
    <w:rsid w:val="006D4652"/>
    <w:rsid w:val="006F6586"/>
    <w:rsid w:val="00730430"/>
    <w:rsid w:val="0077255F"/>
    <w:rsid w:val="007835A7"/>
    <w:rsid w:val="007871F1"/>
    <w:rsid w:val="00792464"/>
    <w:rsid w:val="007B03F4"/>
    <w:rsid w:val="007B3953"/>
    <w:rsid w:val="007F3C19"/>
    <w:rsid w:val="007F67AA"/>
    <w:rsid w:val="007F705A"/>
    <w:rsid w:val="00825507"/>
    <w:rsid w:val="008408F1"/>
    <w:rsid w:val="00863257"/>
    <w:rsid w:val="00873303"/>
    <w:rsid w:val="008815CA"/>
    <w:rsid w:val="008822FA"/>
    <w:rsid w:val="00886DD5"/>
    <w:rsid w:val="008905C1"/>
    <w:rsid w:val="008E4593"/>
    <w:rsid w:val="008F1D0C"/>
    <w:rsid w:val="00904260"/>
    <w:rsid w:val="00916344"/>
    <w:rsid w:val="00922FFA"/>
    <w:rsid w:val="009361E7"/>
    <w:rsid w:val="00944FA7"/>
    <w:rsid w:val="00981197"/>
    <w:rsid w:val="009A3428"/>
    <w:rsid w:val="009A59C3"/>
    <w:rsid w:val="009E5313"/>
    <w:rsid w:val="00A011CC"/>
    <w:rsid w:val="00A058D5"/>
    <w:rsid w:val="00A32C0E"/>
    <w:rsid w:val="00A37248"/>
    <w:rsid w:val="00A506FD"/>
    <w:rsid w:val="00A62D58"/>
    <w:rsid w:val="00A77340"/>
    <w:rsid w:val="00A833EA"/>
    <w:rsid w:val="00A94561"/>
    <w:rsid w:val="00AA3946"/>
    <w:rsid w:val="00AB23F3"/>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4232C"/>
    <w:rsid w:val="00C46B7C"/>
    <w:rsid w:val="00C5209A"/>
    <w:rsid w:val="00C57A74"/>
    <w:rsid w:val="00C65034"/>
    <w:rsid w:val="00C87FA2"/>
    <w:rsid w:val="00CB2887"/>
    <w:rsid w:val="00CE279C"/>
    <w:rsid w:val="00CF7A0B"/>
    <w:rsid w:val="00D2245B"/>
    <w:rsid w:val="00D57EB6"/>
    <w:rsid w:val="00D913A5"/>
    <w:rsid w:val="00D9197D"/>
    <w:rsid w:val="00DD4A2F"/>
    <w:rsid w:val="00DD7D4D"/>
    <w:rsid w:val="00DF541D"/>
    <w:rsid w:val="00E00845"/>
    <w:rsid w:val="00E05C30"/>
    <w:rsid w:val="00E179F1"/>
    <w:rsid w:val="00E23CFE"/>
    <w:rsid w:val="00E61ED9"/>
    <w:rsid w:val="00EA5FB4"/>
    <w:rsid w:val="00EB07F4"/>
    <w:rsid w:val="00EB1D22"/>
    <w:rsid w:val="00ED2B12"/>
    <w:rsid w:val="00ED3A35"/>
    <w:rsid w:val="00ED60C1"/>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6885"/>
  <w15:docId w15:val="{8F261BE6-7C02-48B3-B277-A1AE0E1E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269"/>
    <w:rPr>
      <w:sz w:val="22"/>
    </w:rPr>
  </w:style>
  <w:style w:type="paragraph" w:styleId="Heading1">
    <w:name w:val="heading 1"/>
    <w:aliases w:val="KTH Rubrik 1"/>
    <w:basedOn w:val="Normal"/>
    <w:next w:val="BodyText"/>
    <w:link w:val="Heading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091269"/>
    <w:pPr>
      <w:spacing w:after="240" w:line="260" w:lineRule="atLeast"/>
    </w:pPr>
  </w:style>
  <w:style w:type="character" w:customStyle="1" w:styleId="BodyTextChar">
    <w:name w:val="Body Text Char"/>
    <w:aliases w:val="KTH Brödtext Char"/>
    <w:basedOn w:val="DefaultParagraphFont"/>
    <w:link w:val="BodyText"/>
    <w:rsid w:val="00091269"/>
    <w:rPr>
      <w:sz w:val="22"/>
    </w:rPr>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091269"/>
    <w:rPr>
      <w:rFonts w:asciiTheme="majorHAnsi" w:eastAsiaTheme="majorEastAsia" w:hAnsiTheme="majorHAnsi" w:cstheme="majorBidi"/>
      <w:b/>
      <w:bCs/>
      <w:sz w:val="28"/>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7871F1"/>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SubtitleChar">
    <w:name w:val="Subtitle Char"/>
    <w:aliases w:val="KTH Underrubrik Char"/>
    <w:basedOn w:val="DefaultParagraphFont"/>
    <w:link w:val="Subtitle"/>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492F0D"/>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02348"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02348"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9"/>
    <w:qFormat/>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before="240" w:after="120"/>
    </w:pPr>
    <w:rPr>
      <w:b/>
      <w:bCs/>
      <w:sz w:val="20"/>
    </w:rPr>
  </w:style>
  <w:style w:type="paragraph" w:styleId="TOC2">
    <w:name w:val="toc 2"/>
    <w:basedOn w:val="Normal"/>
    <w:next w:val="Normal"/>
    <w:uiPriority w:val="39"/>
    <w:rsid w:val="001F3547"/>
    <w:pPr>
      <w:spacing w:before="120"/>
      <w:ind w:left="220"/>
    </w:pPr>
    <w:rPr>
      <w:i/>
      <w:iCs/>
      <w:sz w:val="20"/>
    </w:rPr>
  </w:style>
  <w:style w:type="paragraph" w:styleId="TOC3">
    <w:name w:val="toc 3"/>
    <w:basedOn w:val="Normal"/>
    <w:next w:val="Normal"/>
    <w:uiPriority w:val="39"/>
    <w:semiHidden/>
    <w:rsid w:val="001F3547"/>
    <w:pPr>
      <w:ind w:left="440"/>
    </w:pPr>
    <w:rPr>
      <w:sz w:val="20"/>
    </w:r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36126D"/>
    <w:rPr>
      <w:color w:val="808080"/>
    </w:rPr>
  </w:style>
  <w:style w:type="character" w:styleId="Hyperlink">
    <w:name w:val="Hyperlink"/>
    <w:basedOn w:val="DefaultParagraphFon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Header"/>
    <w:link w:val="Arial7Char"/>
    <w:qFormat/>
    <w:rsid w:val="00D9197D"/>
    <w:pPr>
      <w:framePr w:hSpace="141" w:wrap="around" w:vAnchor="text" w:hAnchor="margin" w:xAlign="center" w:y="-1347"/>
    </w:pPr>
  </w:style>
  <w:style w:type="character" w:customStyle="1" w:styleId="DatumArial7Char">
    <w:name w:val="Datum Arial 7 Char"/>
    <w:aliases w:val="5 Char"/>
    <w:basedOn w:val="HeaderChar"/>
    <w:link w:val="DatumArial7"/>
    <w:rsid w:val="00492F0D"/>
    <w:rPr>
      <w:rFonts w:asciiTheme="majorHAnsi" w:hAnsiTheme="majorHAnsi"/>
      <w:sz w:val="15"/>
    </w:rPr>
  </w:style>
  <w:style w:type="character" w:customStyle="1" w:styleId="Arial7Char">
    <w:name w:val="Arial 7 Char"/>
    <w:aliases w:val="5 diarienr Char"/>
    <w:basedOn w:val="HeaderChar"/>
    <w:link w:val="Arial7"/>
    <w:rsid w:val="00D9197D"/>
    <w:rPr>
      <w:rFonts w:asciiTheme="majorHAnsi" w:hAnsiTheme="majorHAnsi"/>
      <w:sz w:val="15"/>
    </w:rPr>
  </w:style>
  <w:style w:type="paragraph" w:styleId="ListParagraph">
    <w:name w:val="List Paragraph"/>
    <w:basedOn w:val="Normal"/>
    <w:uiPriority w:val="34"/>
    <w:qFormat/>
    <w:rsid w:val="00091269"/>
    <w:pPr>
      <w:ind w:left="720"/>
      <w:contextualSpacing/>
    </w:pPr>
  </w:style>
  <w:style w:type="paragraph" w:styleId="TOC4">
    <w:name w:val="toc 4"/>
    <w:basedOn w:val="Normal"/>
    <w:next w:val="Normal"/>
    <w:autoRedefine/>
    <w:uiPriority w:val="39"/>
    <w:semiHidden/>
    <w:unhideWhenUsed/>
    <w:rsid w:val="007871F1"/>
    <w:pPr>
      <w:ind w:left="660"/>
    </w:pPr>
    <w:rPr>
      <w:sz w:val="20"/>
    </w:rPr>
  </w:style>
  <w:style w:type="paragraph" w:styleId="TOC5">
    <w:name w:val="toc 5"/>
    <w:basedOn w:val="Normal"/>
    <w:next w:val="Normal"/>
    <w:autoRedefine/>
    <w:uiPriority w:val="39"/>
    <w:semiHidden/>
    <w:unhideWhenUsed/>
    <w:rsid w:val="007871F1"/>
    <w:pPr>
      <w:ind w:left="880"/>
    </w:pPr>
    <w:rPr>
      <w:sz w:val="20"/>
    </w:rPr>
  </w:style>
  <w:style w:type="paragraph" w:styleId="TOC6">
    <w:name w:val="toc 6"/>
    <w:basedOn w:val="Normal"/>
    <w:next w:val="Normal"/>
    <w:autoRedefine/>
    <w:uiPriority w:val="39"/>
    <w:semiHidden/>
    <w:unhideWhenUsed/>
    <w:rsid w:val="007871F1"/>
    <w:pPr>
      <w:ind w:left="1100"/>
    </w:pPr>
    <w:rPr>
      <w:sz w:val="20"/>
    </w:rPr>
  </w:style>
  <w:style w:type="paragraph" w:styleId="TOC7">
    <w:name w:val="toc 7"/>
    <w:basedOn w:val="Normal"/>
    <w:next w:val="Normal"/>
    <w:autoRedefine/>
    <w:uiPriority w:val="39"/>
    <w:semiHidden/>
    <w:unhideWhenUsed/>
    <w:rsid w:val="007871F1"/>
    <w:pPr>
      <w:ind w:left="1320"/>
    </w:pPr>
    <w:rPr>
      <w:sz w:val="20"/>
    </w:rPr>
  </w:style>
  <w:style w:type="paragraph" w:styleId="TOC8">
    <w:name w:val="toc 8"/>
    <w:basedOn w:val="Normal"/>
    <w:next w:val="Normal"/>
    <w:autoRedefine/>
    <w:uiPriority w:val="39"/>
    <w:semiHidden/>
    <w:unhideWhenUsed/>
    <w:rsid w:val="007871F1"/>
    <w:pPr>
      <w:ind w:left="1540"/>
    </w:pPr>
    <w:rPr>
      <w:sz w:val="20"/>
    </w:rPr>
  </w:style>
  <w:style w:type="paragraph" w:styleId="TOC9">
    <w:name w:val="toc 9"/>
    <w:basedOn w:val="Normal"/>
    <w:next w:val="Normal"/>
    <w:autoRedefine/>
    <w:uiPriority w:val="39"/>
    <w:semiHidden/>
    <w:unhideWhenUsed/>
    <w:rsid w:val="007871F1"/>
    <w:pPr>
      <w:ind w:left="1760"/>
    </w:pPr>
    <w:rPr>
      <w:sz w:val="20"/>
    </w:rPr>
  </w:style>
  <w:style w:type="paragraph" w:customStyle="1" w:styleId="Default">
    <w:name w:val="Default"/>
    <w:rsid w:val="000745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th.se/om/kontakt/faktura-och-betalning-kth-1.23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gg.se/kunskap-och-stod/e-handel/lag-forordning-och-foreskrifter/for-dig-som-ar-leverantor-till-offentliga-aktor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91CD-9EBE-4617-BA31-3393B0B7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fsna-3.ug.kth.se\kthwin\office\templates\KTH Grundmall.dotx</Template>
  <TotalTime>2</TotalTime>
  <Pages>2</Pages>
  <Words>1445</Words>
  <Characters>8240</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Berling</dc:creator>
  <cp:lastModifiedBy>Kristina Holmberg</cp:lastModifiedBy>
  <cp:revision>3</cp:revision>
  <dcterms:created xsi:type="dcterms:W3CDTF">2025-05-07T13:51:00Z</dcterms:created>
  <dcterms:modified xsi:type="dcterms:W3CDTF">2025-05-07T13:52:00Z</dcterms:modified>
</cp:coreProperties>
</file>