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7E" w:rsidRDefault="0026477E" w:rsidP="0026477E">
      <w:pPr>
        <w:rPr>
          <w:sz w:val="56"/>
          <w:szCs w:val="56"/>
        </w:rPr>
      </w:pPr>
    </w:p>
    <w:p w:rsidR="0026477E" w:rsidRDefault="0026477E" w:rsidP="0026477E">
      <w:pPr>
        <w:rPr>
          <w:sz w:val="56"/>
          <w:szCs w:val="56"/>
        </w:rPr>
      </w:pPr>
    </w:p>
    <w:p w:rsidR="0026477E" w:rsidRDefault="0026477E" w:rsidP="0026477E">
      <w:pPr>
        <w:rPr>
          <w:sz w:val="56"/>
          <w:szCs w:val="56"/>
        </w:rPr>
      </w:pPr>
    </w:p>
    <w:p w:rsidR="0026477E" w:rsidRDefault="0026477E" w:rsidP="0026477E">
      <w:pPr>
        <w:rPr>
          <w:sz w:val="56"/>
          <w:szCs w:val="56"/>
        </w:rPr>
      </w:pPr>
    </w:p>
    <w:p w:rsidR="0026477E" w:rsidRPr="00D94FCA" w:rsidRDefault="0026477E" w:rsidP="007B7C30">
      <w:pPr>
        <w:pStyle w:val="KTHTitel"/>
        <w:rPr>
          <w:sz w:val="52"/>
          <w:szCs w:val="52"/>
        </w:rPr>
      </w:pPr>
      <w:r w:rsidRPr="00D94FCA">
        <w:rPr>
          <w:sz w:val="52"/>
          <w:szCs w:val="52"/>
        </w:rPr>
        <w:t>Doktoranduppföljning 201</w:t>
      </w:r>
      <w:r w:rsidR="00B5645B" w:rsidRPr="00D94FCA">
        <w:rPr>
          <w:sz w:val="52"/>
          <w:szCs w:val="52"/>
        </w:rPr>
        <w:t>3</w:t>
      </w:r>
    </w:p>
    <w:p w:rsidR="0026477E" w:rsidRPr="003F41EF" w:rsidRDefault="0026477E" w:rsidP="007B7C30">
      <w:pPr>
        <w:pStyle w:val="Brdtext"/>
        <w:rPr>
          <w:sz w:val="24"/>
          <w:szCs w:val="24"/>
        </w:rPr>
      </w:pPr>
      <w:r w:rsidRPr="003F41EF">
        <w:rPr>
          <w:sz w:val="24"/>
          <w:szCs w:val="24"/>
        </w:rPr>
        <w:t>Per-Anders Östling</w:t>
      </w:r>
    </w:p>
    <w:p w:rsidR="0026477E" w:rsidRDefault="0026477E" w:rsidP="0026477E">
      <w:r>
        <w:br w:type="page"/>
      </w:r>
    </w:p>
    <w:bookmarkStart w:id="0" w:name="_Toc309108162" w:displacedByCustomXml="next"/>
    <w:sdt>
      <w:sdtPr>
        <w:rPr>
          <w:rFonts w:ascii="Garamond" w:eastAsia="Calibri" w:hAnsi="Garamond" w:cs="Times New Roman"/>
          <w:b w:val="0"/>
          <w:bCs/>
          <w:sz w:val="24"/>
          <w:szCs w:val="22"/>
        </w:rPr>
        <w:id w:val="550496074"/>
        <w:docPartObj>
          <w:docPartGallery w:val="Table of Contents"/>
          <w:docPartUnique/>
        </w:docPartObj>
      </w:sdtPr>
      <w:sdtEndPr>
        <w:rPr>
          <w:bCs w:val="0"/>
        </w:rPr>
      </w:sdtEndPr>
      <w:sdtContent>
        <w:p w:rsidR="0026477E" w:rsidRPr="002F2BE6" w:rsidRDefault="0026477E" w:rsidP="0026477E">
          <w:pPr>
            <w:pStyle w:val="Innehllsfrteckningsrubrik"/>
            <w:rPr>
              <w:rFonts w:ascii="Verdana" w:hAnsi="Verdana"/>
            </w:rPr>
          </w:pPr>
          <w:r w:rsidRPr="002F2BE6">
            <w:rPr>
              <w:rFonts w:ascii="Verdana" w:hAnsi="Verdana"/>
            </w:rPr>
            <w:t>Innehållsförtec</w:t>
          </w:r>
          <w:bookmarkStart w:id="1" w:name="_GoBack"/>
          <w:bookmarkEnd w:id="1"/>
          <w:r w:rsidRPr="002F2BE6">
            <w:rPr>
              <w:rFonts w:ascii="Verdana" w:hAnsi="Verdana"/>
            </w:rPr>
            <w:t>kning</w:t>
          </w:r>
        </w:p>
        <w:p w:rsidR="00346F03" w:rsidRDefault="0026477E">
          <w:pPr>
            <w:pStyle w:val="Innehll1"/>
            <w:tabs>
              <w:tab w:val="right" w:leader="dot" w:pos="9118"/>
            </w:tabs>
            <w:rPr>
              <w:rFonts w:eastAsiaTheme="minorEastAsia"/>
              <w:noProof/>
              <w:sz w:val="22"/>
              <w:szCs w:val="22"/>
              <w:lang w:eastAsia="sv-SE"/>
            </w:rPr>
          </w:pPr>
          <w:r>
            <w:fldChar w:fldCharType="begin"/>
          </w:r>
          <w:r>
            <w:instrText xml:space="preserve"> TOC \o "1-3" \h \z \u </w:instrText>
          </w:r>
          <w:r>
            <w:fldChar w:fldCharType="separate"/>
          </w:r>
          <w:hyperlink w:anchor="_Toc365353093" w:history="1">
            <w:r w:rsidR="00346F03" w:rsidRPr="00C50BE8">
              <w:rPr>
                <w:rStyle w:val="Hyperlnk"/>
                <w:noProof/>
              </w:rPr>
              <w:t>Förord</w:t>
            </w:r>
            <w:r w:rsidR="00346F03">
              <w:rPr>
                <w:noProof/>
                <w:webHidden/>
              </w:rPr>
              <w:tab/>
            </w:r>
            <w:r w:rsidR="00346F03">
              <w:rPr>
                <w:noProof/>
                <w:webHidden/>
              </w:rPr>
              <w:fldChar w:fldCharType="begin"/>
            </w:r>
            <w:r w:rsidR="00346F03">
              <w:rPr>
                <w:noProof/>
                <w:webHidden/>
              </w:rPr>
              <w:instrText xml:space="preserve"> PAGEREF _Toc365353093 \h </w:instrText>
            </w:r>
            <w:r w:rsidR="00346F03">
              <w:rPr>
                <w:noProof/>
                <w:webHidden/>
              </w:rPr>
            </w:r>
            <w:r w:rsidR="00346F03">
              <w:rPr>
                <w:noProof/>
                <w:webHidden/>
              </w:rPr>
              <w:fldChar w:fldCharType="separate"/>
            </w:r>
            <w:r w:rsidR="00346F03">
              <w:rPr>
                <w:noProof/>
                <w:webHidden/>
              </w:rPr>
              <w:t>3</w:t>
            </w:r>
            <w:r w:rsidR="00346F03">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094" w:history="1">
            <w:r w:rsidRPr="00C50BE8">
              <w:rPr>
                <w:rStyle w:val="Hyperlnk"/>
                <w:noProof/>
              </w:rPr>
              <w:t>Bakgrund</w:t>
            </w:r>
            <w:r>
              <w:rPr>
                <w:noProof/>
                <w:webHidden/>
              </w:rPr>
              <w:tab/>
            </w:r>
            <w:r>
              <w:rPr>
                <w:noProof/>
                <w:webHidden/>
              </w:rPr>
              <w:fldChar w:fldCharType="begin"/>
            </w:r>
            <w:r>
              <w:rPr>
                <w:noProof/>
                <w:webHidden/>
              </w:rPr>
              <w:instrText xml:space="preserve"> PAGEREF _Toc365353094 \h </w:instrText>
            </w:r>
            <w:r>
              <w:rPr>
                <w:noProof/>
                <w:webHidden/>
              </w:rPr>
            </w:r>
            <w:r>
              <w:rPr>
                <w:noProof/>
                <w:webHidden/>
              </w:rPr>
              <w:fldChar w:fldCharType="separate"/>
            </w:r>
            <w:r>
              <w:rPr>
                <w:noProof/>
                <w:webHidden/>
              </w:rPr>
              <w:t>4</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095" w:history="1">
            <w:r w:rsidRPr="00C50BE8">
              <w:rPr>
                <w:rStyle w:val="Hyperlnk"/>
                <w:noProof/>
              </w:rPr>
              <w:t>Metod och population</w:t>
            </w:r>
            <w:r>
              <w:rPr>
                <w:noProof/>
                <w:webHidden/>
              </w:rPr>
              <w:tab/>
            </w:r>
            <w:r>
              <w:rPr>
                <w:noProof/>
                <w:webHidden/>
              </w:rPr>
              <w:fldChar w:fldCharType="begin"/>
            </w:r>
            <w:r>
              <w:rPr>
                <w:noProof/>
                <w:webHidden/>
              </w:rPr>
              <w:instrText xml:space="preserve"> PAGEREF _Toc365353095 \h </w:instrText>
            </w:r>
            <w:r>
              <w:rPr>
                <w:noProof/>
                <w:webHidden/>
              </w:rPr>
            </w:r>
            <w:r>
              <w:rPr>
                <w:noProof/>
                <w:webHidden/>
              </w:rPr>
              <w:fldChar w:fldCharType="separate"/>
            </w:r>
            <w:r>
              <w:rPr>
                <w:noProof/>
                <w:webHidden/>
              </w:rPr>
              <w:t>5</w:t>
            </w:r>
            <w:r>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096" w:history="1">
            <w:r w:rsidRPr="00C50BE8">
              <w:rPr>
                <w:rStyle w:val="Hyperlnk"/>
                <w:noProof/>
              </w:rPr>
              <w:t>Karriär</w:t>
            </w:r>
            <w:r>
              <w:rPr>
                <w:noProof/>
                <w:webHidden/>
              </w:rPr>
              <w:tab/>
            </w:r>
            <w:r>
              <w:rPr>
                <w:noProof/>
                <w:webHidden/>
              </w:rPr>
              <w:fldChar w:fldCharType="begin"/>
            </w:r>
            <w:r>
              <w:rPr>
                <w:noProof/>
                <w:webHidden/>
              </w:rPr>
              <w:instrText xml:space="preserve"> PAGEREF _Toc365353096 \h </w:instrText>
            </w:r>
            <w:r>
              <w:rPr>
                <w:noProof/>
                <w:webHidden/>
              </w:rPr>
            </w:r>
            <w:r>
              <w:rPr>
                <w:noProof/>
                <w:webHidden/>
              </w:rPr>
              <w:fldChar w:fldCharType="separate"/>
            </w:r>
            <w:r>
              <w:rPr>
                <w:noProof/>
                <w:webHidden/>
              </w:rPr>
              <w:t>8</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097" w:history="1">
            <w:r w:rsidRPr="00C50BE8">
              <w:rPr>
                <w:rStyle w:val="Hyperlnk"/>
                <w:noProof/>
              </w:rPr>
              <w:t>Etablering på arbetsmarknaden</w:t>
            </w:r>
            <w:r>
              <w:rPr>
                <w:noProof/>
                <w:webHidden/>
              </w:rPr>
              <w:tab/>
            </w:r>
            <w:r>
              <w:rPr>
                <w:noProof/>
                <w:webHidden/>
              </w:rPr>
              <w:fldChar w:fldCharType="begin"/>
            </w:r>
            <w:r>
              <w:rPr>
                <w:noProof/>
                <w:webHidden/>
              </w:rPr>
              <w:instrText xml:space="preserve"> PAGEREF _Toc365353097 \h </w:instrText>
            </w:r>
            <w:r>
              <w:rPr>
                <w:noProof/>
                <w:webHidden/>
              </w:rPr>
            </w:r>
            <w:r>
              <w:rPr>
                <w:noProof/>
                <w:webHidden/>
              </w:rPr>
              <w:fldChar w:fldCharType="separate"/>
            </w:r>
            <w:r>
              <w:rPr>
                <w:noProof/>
                <w:webHidden/>
              </w:rPr>
              <w:t>8</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098" w:history="1">
            <w:r w:rsidRPr="00C50BE8">
              <w:rPr>
                <w:rStyle w:val="Hyperlnk"/>
                <w:noProof/>
              </w:rPr>
              <w:t>Bransch</w:t>
            </w:r>
            <w:r>
              <w:rPr>
                <w:noProof/>
                <w:webHidden/>
              </w:rPr>
              <w:tab/>
            </w:r>
            <w:r>
              <w:rPr>
                <w:noProof/>
                <w:webHidden/>
              </w:rPr>
              <w:fldChar w:fldCharType="begin"/>
            </w:r>
            <w:r>
              <w:rPr>
                <w:noProof/>
                <w:webHidden/>
              </w:rPr>
              <w:instrText xml:space="preserve"> PAGEREF _Toc365353098 \h </w:instrText>
            </w:r>
            <w:r>
              <w:rPr>
                <w:noProof/>
                <w:webHidden/>
              </w:rPr>
            </w:r>
            <w:r>
              <w:rPr>
                <w:noProof/>
                <w:webHidden/>
              </w:rPr>
              <w:fldChar w:fldCharType="separate"/>
            </w:r>
            <w:r>
              <w:rPr>
                <w:noProof/>
                <w:webHidden/>
              </w:rPr>
              <w:t>11</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099" w:history="1">
            <w:r w:rsidRPr="00C50BE8">
              <w:rPr>
                <w:rStyle w:val="Hyperlnk"/>
                <w:noProof/>
              </w:rPr>
              <w:t>Huvudsakliga arbetsuppgifter</w:t>
            </w:r>
            <w:r>
              <w:rPr>
                <w:noProof/>
                <w:webHidden/>
              </w:rPr>
              <w:tab/>
            </w:r>
            <w:r>
              <w:rPr>
                <w:noProof/>
                <w:webHidden/>
              </w:rPr>
              <w:fldChar w:fldCharType="begin"/>
            </w:r>
            <w:r>
              <w:rPr>
                <w:noProof/>
                <w:webHidden/>
              </w:rPr>
              <w:instrText xml:space="preserve"> PAGEREF _Toc365353099 \h </w:instrText>
            </w:r>
            <w:r>
              <w:rPr>
                <w:noProof/>
                <w:webHidden/>
              </w:rPr>
            </w:r>
            <w:r>
              <w:rPr>
                <w:noProof/>
                <w:webHidden/>
              </w:rPr>
              <w:fldChar w:fldCharType="separate"/>
            </w:r>
            <w:r>
              <w:rPr>
                <w:noProof/>
                <w:webHidden/>
              </w:rPr>
              <w:t>12</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0" w:history="1">
            <w:r w:rsidRPr="00C50BE8">
              <w:rPr>
                <w:rStyle w:val="Hyperlnk"/>
                <w:noProof/>
              </w:rPr>
              <w:t>Rörlighet på arbetsmarknaden</w:t>
            </w:r>
            <w:r>
              <w:rPr>
                <w:noProof/>
                <w:webHidden/>
              </w:rPr>
              <w:tab/>
            </w:r>
            <w:r>
              <w:rPr>
                <w:noProof/>
                <w:webHidden/>
              </w:rPr>
              <w:fldChar w:fldCharType="begin"/>
            </w:r>
            <w:r>
              <w:rPr>
                <w:noProof/>
                <w:webHidden/>
              </w:rPr>
              <w:instrText xml:space="preserve"> PAGEREF _Toc365353100 \h </w:instrText>
            </w:r>
            <w:r>
              <w:rPr>
                <w:noProof/>
                <w:webHidden/>
              </w:rPr>
            </w:r>
            <w:r>
              <w:rPr>
                <w:noProof/>
                <w:webHidden/>
              </w:rPr>
              <w:fldChar w:fldCharType="separate"/>
            </w:r>
            <w:r>
              <w:rPr>
                <w:noProof/>
                <w:webHidden/>
              </w:rPr>
              <w:t>13</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1" w:history="1">
            <w:r w:rsidRPr="00C50BE8">
              <w:rPr>
                <w:rStyle w:val="Hyperlnk"/>
                <w:noProof/>
              </w:rPr>
              <w:t>Projektledare och handledare</w:t>
            </w:r>
            <w:r>
              <w:rPr>
                <w:noProof/>
                <w:webHidden/>
              </w:rPr>
              <w:tab/>
            </w:r>
            <w:r>
              <w:rPr>
                <w:noProof/>
                <w:webHidden/>
              </w:rPr>
              <w:fldChar w:fldCharType="begin"/>
            </w:r>
            <w:r>
              <w:rPr>
                <w:noProof/>
                <w:webHidden/>
              </w:rPr>
              <w:instrText xml:space="preserve"> PAGEREF _Toc365353101 \h </w:instrText>
            </w:r>
            <w:r>
              <w:rPr>
                <w:noProof/>
                <w:webHidden/>
              </w:rPr>
            </w:r>
            <w:r>
              <w:rPr>
                <w:noProof/>
                <w:webHidden/>
              </w:rPr>
              <w:fldChar w:fldCharType="separate"/>
            </w:r>
            <w:r>
              <w:rPr>
                <w:noProof/>
                <w:webHidden/>
              </w:rPr>
              <w:t>13</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2" w:history="1">
            <w:r w:rsidRPr="00C50BE8">
              <w:rPr>
                <w:rStyle w:val="Hyperlnk"/>
                <w:noProof/>
              </w:rPr>
              <w:t>Chefsposition</w:t>
            </w:r>
            <w:r>
              <w:rPr>
                <w:noProof/>
                <w:webHidden/>
              </w:rPr>
              <w:tab/>
            </w:r>
            <w:r>
              <w:rPr>
                <w:noProof/>
                <w:webHidden/>
              </w:rPr>
              <w:fldChar w:fldCharType="begin"/>
            </w:r>
            <w:r>
              <w:rPr>
                <w:noProof/>
                <w:webHidden/>
              </w:rPr>
              <w:instrText xml:space="preserve"> PAGEREF _Toc365353102 \h </w:instrText>
            </w:r>
            <w:r>
              <w:rPr>
                <w:noProof/>
                <w:webHidden/>
              </w:rPr>
            </w:r>
            <w:r>
              <w:rPr>
                <w:noProof/>
                <w:webHidden/>
              </w:rPr>
              <w:fldChar w:fldCharType="separate"/>
            </w:r>
            <w:r>
              <w:rPr>
                <w:noProof/>
                <w:webHidden/>
              </w:rPr>
              <w:t>14</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3" w:history="1">
            <w:r w:rsidRPr="00C50BE8">
              <w:rPr>
                <w:rStyle w:val="Hyperlnk"/>
                <w:noProof/>
              </w:rPr>
              <w:t>Lön</w:t>
            </w:r>
            <w:r>
              <w:rPr>
                <w:noProof/>
                <w:webHidden/>
              </w:rPr>
              <w:tab/>
            </w:r>
            <w:r>
              <w:rPr>
                <w:noProof/>
                <w:webHidden/>
              </w:rPr>
              <w:fldChar w:fldCharType="begin"/>
            </w:r>
            <w:r>
              <w:rPr>
                <w:noProof/>
                <w:webHidden/>
              </w:rPr>
              <w:instrText xml:space="preserve"> PAGEREF _Toc365353103 \h </w:instrText>
            </w:r>
            <w:r>
              <w:rPr>
                <w:noProof/>
                <w:webHidden/>
              </w:rPr>
            </w:r>
            <w:r>
              <w:rPr>
                <w:noProof/>
                <w:webHidden/>
              </w:rPr>
              <w:fldChar w:fldCharType="separate"/>
            </w:r>
            <w:r>
              <w:rPr>
                <w:noProof/>
                <w:webHidden/>
              </w:rPr>
              <w:t>14</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4" w:history="1">
            <w:r w:rsidRPr="00C50BE8">
              <w:rPr>
                <w:rStyle w:val="Hyperlnk"/>
                <w:noProof/>
              </w:rPr>
              <w:t>Arbete och forskning/utbildningsaktivitet förlagda utomlands</w:t>
            </w:r>
            <w:r>
              <w:rPr>
                <w:noProof/>
                <w:webHidden/>
              </w:rPr>
              <w:tab/>
            </w:r>
            <w:r>
              <w:rPr>
                <w:noProof/>
                <w:webHidden/>
              </w:rPr>
              <w:fldChar w:fldCharType="begin"/>
            </w:r>
            <w:r>
              <w:rPr>
                <w:noProof/>
                <w:webHidden/>
              </w:rPr>
              <w:instrText xml:space="preserve"> PAGEREF _Toc365353104 \h </w:instrText>
            </w:r>
            <w:r>
              <w:rPr>
                <w:noProof/>
                <w:webHidden/>
              </w:rPr>
            </w:r>
            <w:r>
              <w:rPr>
                <w:noProof/>
                <w:webHidden/>
              </w:rPr>
              <w:fldChar w:fldCharType="separate"/>
            </w:r>
            <w:r>
              <w:rPr>
                <w:noProof/>
                <w:webHidden/>
              </w:rPr>
              <w:t>15</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5" w:history="1">
            <w:r w:rsidRPr="00C50BE8">
              <w:rPr>
                <w:rStyle w:val="Hyperlnk"/>
                <w:noProof/>
              </w:rPr>
              <w:t>Utbildningens relevans i arbetslivet</w:t>
            </w:r>
            <w:r>
              <w:rPr>
                <w:noProof/>
                <w:webHidden/>
              </w:rPr>
              <w:tab/>
            </w:r>
            <w:r>
              <w:rPr>
                <w:noProof/>
                <w:webHidden/>
              </w:rPr>
              <w:fldChar w:fldCharType="begin"/>
            </w:r>
            <w:r>
              <w:rPr>
                <w:noProof/>
                <w:webHidden/>
              </w:rPr>
              <w:instrText xml:space="preserve"> PAGEREF _Toc365353105 \h </w:instrText>
            </w:r>
            <w:r>
              <w:rPr>
                <w:noProof/>
                <w:webHidden/>
              </w:rPr>
            </w:r>
            <w:r>
              <w:rPr>
                <w:noProof/>
                <w:webHidden/>
              </w:rPr>
              <w:fldChar w:fldCharType="separate"/>
            </w:r>
            <w:r>
              <w:rPr>
                <w:noProof/>
                <w:webHidden/>
              </w:rPr>
              <w:t>16</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6" w:history="1">
            <w:r w:rsidRPr="00C50BE8">
              <w:rPr>
                <w:rStyle w:val="Hyperlnk"/>
                <w:noProof/>
              </w:rPr>
              <w:t>Krav från arbetslivet</w:t>
            </w:r>
            <w:r>
              <w:rPr>
                <w:noProof/>
                <w:webHidden/>
              </w:rPr>
              <w:tab/>
            </w:r>
            <w:r>
              <w:rPr>
                <w:noProof/>
                <w:webHidden/>
              </w:rPr>
              <w:fldChar w:fldCharType="begin"/>
            </w:r>
            <w:r>
              <w:rPr>
                <w:noProof/>
                <w:webHidden/>
              </w:rPr>
              <w:instrText xml:space="preserve"> PAGEREF _Toc365353106 \h </w:instrText>
            </w:r>
            <w:r>
              <w:rPr>
                <w:noProof/>
                <w:webHidden/>
              </w:rPr>
            </w:r>
            <w:r>
              <w:rPr>
                <w:noProof/>
                <w:webHidden/>
              </w:rPr>
              <w:fldChar w:fldCharType="separate"/>
            </w:r>
            <w:r>
              <w:rPr>
                <w:noProof/>
                <w:webHidden/>
              </w:rPr>
              <w:t>18</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7" w:history="1">
            <w:r w:rsidRPr="00C50BE8">
              <w:rPr>
                <w:rStyle w:val="Hyperlnk"/>
                <w:noProof/>
              </w:rPr>
              <w:t>Karriärförväntningar och i vilken grad de uppfylls</w:t>
            </w:r>
            <w:r>
              <w:rPr>
                <w:noProof/>
                <w:webHidden/>
              </w:rPr>
              <w:tab/>
            </w:r>
            <w:r>
              <w:rPr>
                <w:noProof/>
                <w:webHidden/>
              </w:rPr>
              <w:fldChar w:fldCharType="begin"/>
            </w:r>
            <w:r>
              <w:rPr>
                <w:noProof/>
                <w:webHidden/>
              </w:rPr>
              <w:instrText xml:space="preserve"> PAGEREF _Toc365353107 \h </w:instrText>
            </w:r>
            <w:r>
              <w:rPr>
                <w:noProof/>
                <w:webHidden/>
              </w:rPr>
            </w:r>
            <w:r>
              <w:rPr>
                <w:noProof/>
                <w:webHidden/>
              </w:rPr>
              <w:fldChar w:fldCharType="separate"/>
            </w:r>
            <w:r>
              <w:rPr>
                <w:noProof/>
                <w:webHidden/>
              </w:rPr>
              <w:t>19</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08" w:history="1">
            <w:r w:rsidRPr="00C50BE8">
              <w:rPr>
                <w:rStyle w:val="Hyperlnk"/>
                <w:noProof/>
              </w:rPr>
              <w:t>Karriärmöjligheter och karriärförberedande inslag i utbildningen</w:t>
            </w:r>
            <w:r>
              <w:rPr>
                <w:noProof/>
                <w:webHidden/>
              </w:rPr>
              <w:tab/>
            </w:r>
            <w:r>
              <w:rPr>
                <w:noProof/>
                <w:webHidden/>
              </w:rPr>
              <w:fldChar w:fldCharType="begin"/>
            </w:r>
            <w:r>
              <w:rPr>
                <w:noProof/>
                <w:webHidden/>
              </w:rPr>
              <w:instrText xml:space="preserve"> PAGEREF _Toc365353108 \h </w:instrText>
            </w:r>
            <w:r>
              <w:rPr>
                <w:noProof/>
                <w:webHidden/>
              </w:rPr>
            </w:r>
            <w:r>
              <w:rPr>
                <w:noProof/>
                <w:webHidden/>
              </w:rPr>
              <w:fldChar w:fldCharType="separate"/>
            </w:r>
            <w:r>
              <w:rPr>
                <w:noProof/>
                <w:webHidden/>
              </w:rPr>
              <w:t>20</w:t>
            </w:r>
            <w:r>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109" w:history="1">
            <w:r w:rsidRPr="00C50BE8">
              <w:rPr>
                <w:rStyle w:val="Hyperlnk"/>
                <w:noProof/>
              </w:rPr>
              <w:t>Utbildning</w:t>
            </w:r>
            <w:r>
              <w:rPr>
                <w:noProof/>
                <w:webHidden/>
              </w:rPr>
              <w:tab/>
            </w:r>
            <w:r>
              <w:rPr>
                <w:noProof/>
                <w:webHidden/>
              </w:rPr>
              <w:fldChar w:fldCharType="begin"/>
            </w:r>
            <w:r>
              <w:rPr>
                <w:noProof/>
                <w:webHidden/>
              </w:rPr>
              <w:instrText xml:space="preserve"> PAGEREF _Toc365353109 \h </w:instrText>
            </w:r>
            <w:r>
              <w:rPr>
                <w:noProof/>
                <w:webHidden/>
              </w:rPr>
            </w:r>
            <w:r>
              <w:rPr>
                <w:noProof/>
                <w:webHidden/>
              </w:rPr>
              <w:fldChar w:fldCharType="separate"/>
            </w:r>
            <w:r>
              <w:rPr>
                <w:noProof/>
                <w:webHidden/>
              </w:rPr>
              <w:t>23</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0" w:history="1">
            <w:r w:rsidRPr="00C50BE8">
              <w:rPr>
                <w:rStyle w:val="Hyperlnk"/>
                <w:noProof/>
              </w:rPr>
              <w:t>Varför forskarutbildning?</w:t>
            </w:r>
            <w:r>
              <w:rPr>
                <w:noProof/>
                <w:webHidden/>
              </w:rPr>
              <w:tab/>
            </w:r>
            <w:r>
              <w:rPr>
                <w:noProof/>
                <w:webHidden/>
              </w:rPr>
              <w:fldChar w:fldCharType="begin"/>
            </w:r>
            <w:r>
              <w:rPr>
                <w:noProof/>
                <w:webHidden/>
              </w:rPr>
              <w:instrText xml:space="preserve"> PAGEREF _Toc365353110 \h </w:instrText>
            </w:r>
            <w:r>
              <w:rPr>
                <w:noProof/>
                <w:webHidden/>
              </w:rPr>
            </w:r>
            <w:r>
              <w:rPr>
                <w:noProof/>
                <w:webHidden/>
              </w:rPr>
              <w:fldChar w:fldCharType="separate"/>
            </w:r>
            <w:r>
              <w:rPr>
                <w:noProof/>
                <w:webHidden/>
              </w:rPr>
              <w:t>23</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1" w:history="1">
            <w:r w:rsidRPr="00C50BE8">
              <w:rPr>
                <w:rStyle w:val="Hyperlnk"/>
                <w:noProof/>
              </w:rPr>
              <w:t>Avbrutna forskarstudier</w:t>
            </w:r>
            <w:r>
              <w:rPr>
                <w:noProof/>
                <w:webHidden/>
              </w:rPr>
              <w:tab/>
            </w:r>
            <w:r>
              <w:rPr>
                <w:noProof/>
                <w:webHidden/>
              </w:rPr>
              <w:fldChar w:fldCharType="begin"/>
            </w:r>
            <w:r>
              <w:rPr>
                <w:noProof/>
                <w:webHidden/>
              </w:rPr>
              <w:instrText xml:space="preserve"> PAGEREF _Toc365353111 \h </w:instrText>
            </w:r>
            <w:r>
              <w:rPr>
                <w:noProof/>
                <w:webHidden/>
              </w:rPr>
            </w:r>
            <w:r>
              <w:rPr>
                <w:noProof/>
                <w:webHidden/>
              </w:rPr>
              <w:fldChar w:fldCharType="separate"/>
            </w:r>
            <w:r>
              <w:rPr>
                <w:noProof/>
                <w:webHidden/>
              </w:rPr>
              <w:t>23</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2" w:history="1">
            <w:r w:rsidRPr="00C50BE8">
              <w:rPr>
                <w:rStyle w:val="Hyperlnk"/>
                <w:noProof/>
              </w:rPr>
              <w:t>Forskningsmiljö</w:t>
            </w:r>
            <w:r>
              <w:rPr>
                <w:noProof/>
                <w:webHidden/>
              </w:rPr>
              <w:tab/>
            </w:r>
            <w:r>
              <w:rPr>
                <w:noProof/>
                <w:webHidden/>
              </w:rPr>
              <w:fldChar w:fldCharType="begin"/>
            </w:r>
            <w:r>
              <w:rPr>
                <w:noProof/>
                <w:webHidden/>
              </w:rPr>
              <w:instrText xml:space="preserve"> PAGEREF _Toc365353112 \h </w:instrText>
            </w:r>
            <w:r>
              <w:rPr>
                <w:noProof/>
                <w:webHidden/>
              </w:rPr>
            </w:r>
            <w:r>
              <w:rPr>
                <w:noProof/>
                <w:webHidden/>
              </w:rPr>
              <w:fldChar w:fldCharType="separate"/>
            </w:r>
            <w:r>
              <w:rPr>
                <w:noProof/>
                <w:webHidden/>
              </w:rPr>
              <w:t>24</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3" w:history="1">
            <w:r w:rsidRPr="00C50BE8">
              <w:rPr>
                <w:rStyle w:val="Hyperlnk"/>
                <w:noProof/>
              </w:rPr>
              <w:t>Handledning</w:t>
            </w:r>
            <w:r>
              <w:rPr>
                <w:noProof/>
                <w:webHidden/>
              </w:rPr>
              <w:tab/>
            </w:r>
            <w:r>
              <w:rPr>
                <w:noProof/>
                <w:webHidden/>
              </w:rPr>
              <w:fldChar w:fldCharType="begin"/>
            </w:r>
            <w:r>
              <w:rPr>
                <w:noProof/>
                <w:webHidden/>
              </w:rPr>
              <w:instrText xml:space="preserve"> PAGEREF _Toc365353113 \h </w:instrText>
            </w:r>
            <w:r>
              <w:rPr>
                <w:noProof/>
                <w:webHidden/>
              </w:rPr>
            </w:r>
            <w:r>
              <w:rPr>
                <w:noProof/>
                <w:webHidden/>
              </w:rPr>
              <w:fldChar w:fldCharType="separate"/>
            </w:r>
            <w:r>
              <w:rPr>
                <w:noProof/>
                <w:webHidden/>
              </w:rPr>
              <w:t>25</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4" w:history="1">
            <w:r w:rsidRPr="00C50BE8">
              <w:rPr>
                <w:rStyle w:val="Hyperlnk"/>
                <w:noProof/>
              </w:rPr>
              <w:t>Forskningsförmåga</w:t>
            </w:r>
            <w:r>
              <w:rPr>
                <w:noProof/>
                <w:webHidden/>
              </w:rPr>
              <w:tab/>
            </w:r>
            <w:r>
              <w:rPr>
                <w:noProof/>
                <w:webHidden/>
              </w:rPr>
              <w:fldChar w:fldCharType="begin"/>
            </w:r>
            <w:r>
              <w:rPr>
                <w:noProof/>
                <w:webHidden/>
              </w:rPr>
              <w:instrText xml:space="preserve"> PAGEREF _Toc365353114 \h </w:instrText>
            </w:r>
            <w:r>
              <w:rPr>
                <w:noProof/>
                <w:webHidden/>
              </w:rPr>
            </w:r>
            <w:r>
              <w:rPr>
                <w:noProof/>
                <w:webHidden/>
              </w:rPr>
              <w:fldChar w:fldCharType="separate"/>
            </w:r>
            <w:r>
              <w:rPr>
                <w:noProof/>
                <w:webHidden/>
              </w:rPr>
              <w:t>27</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5" w:history="1">
            <w:r w:rsidRPr="00C50BE8">
              <w:rPr>
                <w:rStyle w:val="Hyperlnk"/>
                <w:noProof/>
              </w:rPr>
              <w:t>Synen på utbildningen</w:t>
            </w:r>
            <w:r>
              <w:rPr>
                <w:noProof/>
                <w:webHidden/>
              </w:rPr>
              <w:tab/>
            </w:r>
            <w:r>
              <w:rPr>
                <w:noProof/>
                <w:webHidden/>
              </w:rPr>
              <w:fldChar w:fldCharType="begin"/>
            </w:r>
            <w:r>
              <w:rPr>
                <w:noProof/>
                <w:webHidden/>
              </w:rPr>
              <w:instrText xml:space="preserve"> PAGEREF _Toc365353115 \h </w:instrText>
            </w:r>
            <w:r>
              <w:rPr>
                <w:noProof/>
                <w:webHidden/>
              </w:rPr>
            </w:r>
            <w:r>
              <w:rPr>
                <w:noProof/>
                <w:webHidden/>
              </w:rPr>
              <w:fldChar w:fldCharType="separate"/>
            </w:r>
            <w:r>
              <w:rPr>
                <w:noProof/>
                <w:webHidden/>
              </w:rPr>
              <w:t>28</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6" w:history="1">
            <w:r w:rsidRPr="00C50BE8">
              <w:rPr>
                <w:rStyle w:val="Hyperlnk"/>
                <w:noProof/>
              </w:rPr>
              <w:t>Utbildningens koppling till näringslivet, pedagogisk utbildning med mera</w:t>
            </w:r>
            <w:r>
              <w:rPr>
                <w:noProof/>
                <w:webHidden/>
              </w:rPr>
              <w:tab/>
            </w:r>
            <w:r>
              <w:rPr>
                <w:noProof/>
                <w:webHidden/>
              </w:rPr>
              <w:fldChar w:fldCharType="begin"/>
            </w:r>
            <w:r>
              <w:rPr>
                <w:noProof/>
                <w:webHidden/>
              </w:rPr>
              <w:instrText xml:space="preserve"> PAGEREF _Toc365353116 \h </w:instrText>
            </w:r>
            <w:r>
              <w:rPr>
                <w:noProof/>
                <w:webHidden/>
              </w:rPr>
            </w:r>
            <w:r>
              <w:rPr>
                <w:noProof/>
                <w:webHidden/>
              </w:rPr>
              <w:fldChar w:fldCharType="separate"/>
            </w:r>
            <w:r>
              <w:rPr>
                <w:noProof/>
                <w:webHidden/>
              </w:rPr>
              <w:t>28</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7" w:history="1">
            <w:r w:rsidRPr="00C50BE8">
              <w:rPr>
                <w:rStyle w:val="Hyperlnk"/>
                <w:noProof/>
              </w:rPr>
              <w:t>Förberedelser för arbetslivet</w:t>
            </w:r>
            <w:r>
              <w:rPr>
                <w:noProof/>
                <w:webHidden/>
              </w:rPr>
              <w:tab/>
            </w:r>
            <w:r>
              <w:rPr>
                <w:noProof/>
                <w:webHidden/>
              </w:rPr>
              <w:fldChar w:fldCharType="begin"/>
            </w:r>
            <w:r>
              <w:rPr>
                <w:noProof/>
                <w:webHidden/>
              </w:rPr>
              <w:instrText xml:space="preserve"> PAGEREF _Toc365353117 \h </w:instrText>
            </w:r>
            <w:r>
              <w:rPr>
                <w:noProof/>
                <w:webHidden/>
              </w:rPr>
            </w:r>
            <w:r>
              <w:rPr>
                <w:noProof/>
                <w:webHidden/>
              </w:rPr>
              <w:fldChar w:fldCharType="separate"/>
            </w:r>
            <w:r>
              <w:rPr>
                <w:noProof/>
                <w:webHidden/>
              </w:rPr>
              <w:t>30</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8" w:history="1">
            <w:r w:rsidRPr="00C50BE8">
              <w:rPr>
                <w:rStyle w:val="Hyperlnk"/>
                <w:noProof/>
              </w:rPr>
              <w:t>Kurser, publicering och konferenser</w:t>
            </w:r>
            <w:r>
              <w:rPr>
                <w:noProof/>
                <w:webHidden/>
              </w:rPr>
              <w:tab/>
            </w:r>
            <w:r>
              <w:rPr>
                <w:noProof/>
                <w:webHidden/>
              </w:rPr>
              <w:fldChar w:fldCharType="begin"/>
            </w:r>
            <w:r>
              <w:rPr>
                <w:noProof/>
                <w:webHidden/>
              </w:rPr>
              <w:instrText xml:space="preserve"> PAGEREF _Toc365353118 \h </w:instrText>
            </w:r>
            <w:r>
              <w:rPr>
                <w:noProof/>
                <w:webHidden/>
              </w:rPr>
            </w:r>
            <w:r>
              <w:rPr>
                <w:noProof/>
                <w:webHidden/>
              </w:rPr>
              <w:fldChar w:fldCharType="separate"/>
            </w:r>
            <w:r>
              <w:rPr>
                <w:noProof/>
                <w:webHidden/>
              </w:rPr>
              <w:t>30</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19" w:history="1">
            <w:r w:rsidRPr="00C50BE8">
              <w:rPr>
                <w:rStyle w:val="Hyperlnk"/>
                <w:noProof/>
                <w:lang w:eastAsia="sv-SE"/>
              </w:rPr>
              <w:t>Välja KTH igen?</w:t>
            </w:r>
            <w:r>
              <w:rPr>
                <w:noProof/>
                <w:webHidden/>
              </w:rPr>
              <w:tab/>
            </w:r>
            <w:r>
              <w:rPr>
                <w:noProof/>
                <w:webHidden/>
              </w:rPr>
              <w:fldChar w:fldCharType="begin"/>
            </w:r>
            <w:r>
              <w:rPr>
                <w:noProof/>
                <w:webHidden/>
              </w:rPr>
              <w:instrText xml:space="preserve"> PAGEREF _Toc365353119 \h </w:instrText>
            </w:r>
            <w:r>
              <w:rPr>
                <w:noProof/>
                <w:webHidden/>
              </w:rPr>
            </w:r>
            <w:r>
              <w:rPr>
                <w:noProof/>
                <w:webHidden/>
              </w:rPr>
              <w:fldChar w:fldCharType="separate"/>
            </w:r>
            <w:r>
              <w:rPr>
                <w:noProof/>
                <w:webHidden/>
              </w:rPr>
              <w:t>31</w:t>
            </w:r>
            <w:r>
              <w:rPr>
                <w:noProof/>
                <w:webHidden/>
              </w:rPr>
              <w:fldChar w:fldCharType="end"/>
            </w:r>
          </w:hyperlink>
        </w:p>
        <w:p w:rsidR="00346F03" w:rsidRDefault="00346F03">
          <w:pPr>
            <w:pStyle w:val="Innehll3"/>
            <w:tabs>
              <w:tab w:val="right" w:leader="dot" w:pos="9118"/>
            </w:tabs>
            <w:rPr>
              <w:rFonts w:eastAsiaTheme="minorEastAsia"/>
              <w:noProof/>
              <w:sz w:val="22"/>
              <w:szCs w:val="22"/>
              <w:lang w:eastAsia="sv-SE"/>
            </w:rPr>
          </w:pPr>
          <w:hyperlink w:anchor="_Toc365353120" w:history="1">
            <w:r w:rsidRPr="00C50BE8">
              <w:rPr>
                <w:rStyle w:val="Hyperlnk"/>
                <w:noProof/>
              </w:rPr>
              <w:t>Tiden vid KTH</w:t>
            </w:r>
            <w:r>
              <w:rPr>
                <w:noProof/>
                <w:webHidden/>
              </w:rPr>
              <w:tab/>
            </w:r>
            <w:r>
              <w:rPr>
                <w:noProof/>
                <w:webHidden/>
              </w:rPr>
              <w:fldChar w:fldCharType="begin"/>
            </w:r>
            <w:r>
              <w:rPr>
                <w:noProof/>
                <w:webHidden/>
              </w:rPr>
              <w:instrText xml:space="preserve"> PAGEREF _Toc365353120 \h </w:instrText>
            </w:r>
            <w:r>
              <w:rPr>
                <w:noProof/>
                <w:webHidden/>
              </w:rPr>
            </w:r>
            <w:r>
              <w:rPr>
                <w:noProof/>
                <w:webHidden/>
              </w:rPr>
              <w:fldChar w:fldCharType="separate"/>
            </w:r>
            <w:r>
              <w:rPr>
                <w:noProof/>
                <w:webHidden/>
              </w:rPr>
              <w:t>31</w:t>
            </w:r>
            <w:r>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121" w:history="1">
            <w:r w:rsidRPr="00C50BE8">
              <w:rPr>
                <w:rStyle w:val="Hyperlnk"/>
                <w:noProof/>
              </w:rPr>
              <w:t>Sammanfattning</w:t>
            </w:r>
            <w:r>
              <w:rPr>
                <w:noProof/>
                <w:webHidden/>
              </w:rPr>
              <w:tab/>
            </w:r>
            <w:r>
              <w:rPr>
                <w:noProof/>
                <w:webHidden/>
              </w:rPr>
              <w:fldChar w:fldCharType="begin"/>
            </w:r>
            <w:r>
              <w:rPr>
                <w:noProof/>
                <w:webHidden/>
              </w:rPr>
              <w:instrText xml:space="preserve"> PAGEREF _Toc365353121 \h </w:instrText>
            </w:r>
            <w:r>
              <w:rPr>
                <w:noProof/>
                <w:webHidden/>
              </w:rPr>
            </w:r>
            <w:r>
              <w:rPr>
                <w:noProof/>
                <w:webHidden/>
              </w:rPr>
              <w:fldChar w:fldCharType="separate"/>
            </w:r>
            <w:r>
              <w:rPr>
                <w:noProof/>
                <w:webHidden/>
              </w:rPr>
              <w:t>32</w:t>
            </w:r>
            <w:r>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122" w:history="1">
            <w:r w:rsidRPr="00C50BE8">
              <w:rPr>
                <w:rStyle w:val="Hyperlnk"/>
                <w:noProof/>
                <w:lang w:val="en-US"/>
              </w:rPr>
              <w:t>Summary</w:t>
            </w:r>
            <w:r>
              <w:rPr>
                <w:noProof/>
                <w:webHidden/>
              </w:rPr>
              <w:tab/>
            </w:r>
            <w:r>
              <w:rPr>
                <w:noProof/>
                <w:webHidden/>
              </w:rPr>
              <w:fldChar w:fldCharType="begin"/>
            </w:r>
            <w:r>
              <w:rPr>
                <w:noProof/>
                <w:webHidden/>
              </w:rPr>
              <w:instrText xml:space="preserve"> PAGEREF _Toc365353122 \h </w:instrText>
            </w:r>
            <w:r>
              <w:rPr>
                <w:noProof/>
                <w:webHidden/>
              </w:rPr>
            </w:r>
            <w:r>
              <w:rPr>
                <w:noProof/>
                <w:webHidden/>
              </w:rPr>
              <w:fldChar w:fldCharType="separate"/>
            </w:r>
            <w:r>
              <w:rPr>
                <w:noProof/>
                <w:webHidden/>
              </w:rPr>
              <w:t>34</w:t>
            </w:r>
            <w:r>
              <w:rPr>
                <w:noProof/>
                <w:webHidden/>
              </w:rPr>
              <w:fldChar w:fldCharType="end"/>
            </w:r>
          </w:hyperlink>
        </w:p>
        <w:p w:rsidR="00346F03" w:rsidRDefault="00346F03">
          <w:pPr>
            <w:pStyle w:val="Innehll1"/>
            <w:tabs>
              <w:tab w:val="right" w:leader="dot" w:pos="9118"/>
            </w:tabs>
            <w:rPr>
              <w:rFonts w:eastAsiaTheme="minorEastAsia"/>
              <w:noProof/>
              <w:sz w:val="22"/>
              <w:szCs w:val="22"/>
              <w:lang w:eastAsia="sv-SE"/>
            </w:rPr>
          </w:pPr>
          <w:hyperlink w:anchor="_Toc365353123" w:history="1">
            <w:r w:rsidRPr="00C50BE8">
              <w:rPr>
                <w:rStyle w:val="Hyperlnk"/>
                <w:noProof/>
              </w:rPr>
              <w:t>Bilaga 1. Förteckning över arbetsgivare</w:t>
            </w:r>
            <w:r>
              <w:rPr>
                <w:noProof/>
                <w:webHidden/>
              </w:rPr>
              <w:tab/>
            </w:r>
            <w:r>
              <w:rPr>
                <w:noProof/>
                <w:webHidden/>
              </w:rPr>
              <w:fldChar w:fldCharType="begin"/>
            </w:r>
            <w:r>
              <w:rPr>
                <w:noProof/>
                <w:webHidden/>
              </w:rPr>
              <w:instrText xml:space="preserve"> PAGEREF _Toc365353123 \h </w:instrText>
            </w:r>
            <w:r>
              <w:rPr>
                <w:noProof/>
                <w:webHidden/>
              </w:rPr>
            </w:r>
            <w:r>
              <w:rPr>
                <w:noProof/>
                <w:webHidden/>
              </w:rPr>
              <w:fldChar w:fldCharType="separate"/>
            </w:r>
            <w:r>
              <w:rPr>
                <w:noProof/>
                <w:webHidden/>
              </w:rPr>
              <w:t>36</w:t>
            </w:r>
            <w:r>
              <w:rPr>
                <w:noProof/>
                <w:webHidden/>
              </w:rPr>
              <w:fldChar w:fldCharType="end"/>
            </w:r>
          </w:hyperlink>
        </w:p>
        <w:p w:rsidR="0026477E" w:rsidRDefault="0026477E" w:rsidP="0026477E">
          <w:r>
            <w:rPr>
              <w:b/>
              <w:bCs/>
            </w:rPr>
            <w:fldChar w:fldCharType="end"/>
          </w:r>
        </w:p>
      </w:sdtContent>
    </w:sdt>
    <w:p w:rsidR="0026477E" w:rsidRDefault="0026477E" w:rsidP="0026477E">
      <w:pPr>
        <w:pStyle w:val="Rubrik1"/>
      </w:pPr>
    </w:p>
    <w:p w:rsidR="0026477E" w:rsidRDefault="0026477E" w:rsidP="0026477E">
      <w:pPr>
        <w:rPr>
          <w:rFonts w:ascii="Verdana" w:eastAsiaTheme="majorEastAsia" w:hAnsi="Verdana" w:cstheme="majorBidi"/>
          <w:b/>
          <w:bCs/>
          <w:color w:val="123E7C" w:themeColor="accent1" w:themeShade="BF"/>
          <w:sz w:val="28"/>
          <w:szCs w:val="28"/>
        </w:rPr>
      </w:pPr>
      <w:r>
        <w:br w:type="page"/>
      </w:r>
    </w:p>
    <w:p w:rsidR="00252ECF" w:rsidRDefault="00252ECF" w:rsidP="00DB5E76">
      <w:pPr>
        <w:pStyle w:val="Rubrik1"/>
      </w:pPr>
      <w:bookmarkStart w:id="2" w:name="_Toc365353093"/>
      <w:r>
        <w:t>Förord</w:t>
      </w:r>
      <w:bookmarkEnd w:id="2"/>
    </w:p>
    <w:p w:rsidR="00252ECF" w:rsidRDefault="00252ECF" w:rsidP="00252ECF">
      <w:pPr>
        <w:pStyle w:val="Brdtext"/>
      </w:pPr>
      <w:r>
        <w:t xml:space="preserve">En </w:t>
      </w:r>
      <w:r w:rsidR="00D41F0E">
        <w:t>forskar</w:t>
      </w:r>
      <w:r>
        <w:t xml:space="preserve">utbildning på KTH ger jobb, </w:t>
      </w:r>
      <w:r w:rsidR="00430974">
        <w:t>kvalificerade</w:t>
      </w:r>
      <w:r>
        <w:t xml:space="preserve"> arbetsuppgifter och en hög lön. Det är vad vi kunnat utläsa ur den undersökning som nyligen genomförts där </w:t>
      </w:r>
      <w:r w:rsidR="00F22C4D">
        <w:t>de</w:t>
      </w:r>
      <w:r w:rsidR="00D41F0E">
        <w:t xml:space="preserve"> som antogs till forskarutbildningen 2002-2006</w:t>
      </w:r>
      <w:r>
        <w:t xml:space="preserve"> har svarat på frågor om sin karriär och sitt arbetsliv</w:t>
      </w:r>
      <w:r w:rsidRPr="00430974">
        <w:t xml:space="preserve">. Trots turbulent konjunktur har </w:t>
      </w:r>
      <w:r w:rsidR="00430974" w:rsidRPr="00430974">
        <w:t>i praktiken samtliga haft en anställning</w:t>
      </w:r>
      <w:r w:rsidRPr="00430974">
        <w:t xml:space="preserve">, </w:t>
      </w:r>
      <w:r w:rsidR="00430974" w:rsidRPr="00430974">
        <w:t>drygt var fjärde</w:t>
      </w:r>
      <w:r w:rsidRPr="00430974">
        <w:t xml:space="preserve"> har uppnått en chefsposition och inte mindre än </w:t>
      </w:r>
      <w:r w:rsidR="00430974" w:rsidRPr="00430974">
        <w:t>61</w:t>
      </w:r>
      <w:r w:rsidRPr="00430974">
        <w:t xml:space="preserve"> procent styr andra i arbetet som projektledare och handledare.</w:t>
      </w:r>
    </w:p>
    <w:p w:rsidR="00252ECF" w:rsidRDefault="00252ECF" w:rsidP="00252ECF">
      <w:pPr>
        <w:pStyle w:val="Brdtext"/>
      </w:pPr>
      <w:r>
        <w:t xml:space="preserve">KTH ser det som sitt ansvar att </w:t>
      </w:r>
      <w:r w:rsidR="00D41F0E">
        <w:t>forskarstude</w:t>
      </w:r>
      <w:r w:rsidR="00022D01">
        <w:t>rande</w:t>
      </w:r>
      <w:r>
        <w:t xml:space="preserve"> som examineras från KTH får </w:t>
      </w:r>
      <w:r w:rsidRPr="005E70D4">
        <w:rPr>
          <w:szCs w:val="24"/>
        </w:rPr>
        <w:t xml:space="preserve">ett bra jobb </w:t>
      </w:r>
      <w:r>
        <w:rPr>
          <w:szCs w:val="24"/>
        </w:rPr>
        <w:t>med arbetsuppgifter där</w:t>
      </w:r>
      <w:r w:rsidRPr="005E70D4">
        <w:rPr>
          <w:szCs w:val="24"/>
        </w:rPr>
        <w:t xml:space="preserve"> deras utbildning </w:t>
      </w:r>
      <w:r>
        <w:rPr>
          <w:szCs w:val="24"/>
        </w:rPr>
        <w:t xml:space="preserve">kommer till nytta </w:t>
      </w:r>
      <w:r>
        <w:t xml:space="preserve">och därigenom ger möjlighet att tillföra </w:t>
      </w:r>
      <w:r w:rsidR="00F22C4D">
        <w:t xml:space="preserve">både akademin och </w:t>
      </w:r>
      <w:r>
        <w:t xml:space="preserve">näringslivet värdefulla kunskaper och insikter. </w:t>
      </w:r>
      <w:r w:rsidRPr="00B3168E">
        <w:t xml:space="preserve">Det är därför glädjande att konstatera att </w:t>
      </w:r>
      <w:r w:rsidR="00B3168E" w:rsidRPr="00B3168E">
        <w:t>86</w:t>
      </w:r>
      <w:r w:rsidRPr="00B3168E">
        <w:t xml:space="preserve"> procent av de tillfrågade anser att utbildningen helt eller delvis </w:t>
      </w:r>
      <w:r w:rsidR="0083524C">
        <w:t>ger den</w:t>
      </w:r>
      <w:r w:rsidRPr="00B3168E">
        <w:t xml:space="preserve"> </w:t>
      </w:r>
      <w:r w:rsidR="0083524C" w:rsidRPr="00B3168E">
        <w:t>kompetens</w:t>
      </w:r>
      <w:r w:rsidR="0083524C">
        <w:t xml:space="preserve"> som krävs</w:t>
      </w:r>
      <w:r w:rsidR="0083524C" w:rsidRPr="00B3168E">
        <w:t xml:space="preserve"> </w:t>
      </w:r>
      <w:r w:rsidR="00B3168E" w:rsidRPr="00B3168E">
        <w:t>i deras nuvarande arbete</w:t>
      </w:r>
      <w:r w:rsidR="00F22C4D">
        <w:t xml:space="preserve"> och att nästa</w:t>
      </w:r>
      <w:r w:rsidR="00BB5AFA">
        <w:t>n</w:t>
      </w:r>
      <w:r w:rsidR="00F22C4D">
        <w:t xml:space="preserve"> samtliga som slutfört sin doktorsutbildning erhåller ett arbete som motsvarar deras kompetens</w:t>
      </w:r>
      <w:r w:rsidRPr="00B3168E">
        <w:t>.</w:t>
      </w:r>
    </w:p>
    <w:p w:rsidR="00F22C4D" w:rsidRDefault="00F22C4D" w:rsidP="00F22C4D">
      <w:pPr>
        <w:pStyle w:val="Brdtext"/>
        <w:rPr>
          <w:i/>
        </w:rPr>
      </w:pPr>
      <w:r w:rsidRPr="00F22C4D">
        <w:t>När vi frågade de forskarstuderande vad det bästa med utbildningen var har flera olika reflektioner getts.</w:t>
      </w:r>
      <w:r w:rsidRPr="00B3168E">
        <w:rPr>
          <w:i/>
        </w:rPr>
        <w:t xml:space="preserve"> </w:t>
      </w:r>
      <w:r>
        <w:t xml:space="preserve">Som positivt uppfattades </w:t>
      </w:r>
      <w:r w:rsidR="00BB5AFA">
        <w:t xml:space="preserve">framför allt </w:t>
      </w:r>
      <w:r>
        <w:t xml:space="preserve">inspirerande forskningsmiljö, </w:t>
      </w:r>
      <w:r w:rsidR="0083524C">
        <w:t xml:space="preserve">god </w:t>
      </w:r>
      <w:r>
        <w:t>handledning, självständigt arbete</w:t>
      </w:r>
      <w:r w:rsidR="00AB6EA5">
        <w:t xml:space="preserve"> och </w:t>
      </w:r>
      <w:r>
        <w:t>inspirerande kollegor</w:t>
      </w:r>
      <w:r w:rsidR="00AB6EA5">
        <w:t>. Många anger att de</w:t>
      </w:r>
      <w:r>
        <w:t xml:space="preserve"> utveckla</w:t>
      </w:r>
      <w:r w:rsidR="00AB6EA5">
        <w:t>t</w:t>
      </w:r>
      <w:r>
        <w:t xml:space="preserve">s som person och forskare </w:t>
      </w:r>
      <w:r w:rsidR="00AB6EA5">
        <w:t>under åren som doktorand</w:t>
      </w:r>
      <w:r>
        <w:t xml:space="preserve">. Flera betonade </w:t>
      </w:r>
      <w:r w:rsidR="00BB5AFA">
        <w:t xml:space="preserve">även </w:t>
      </w:r>
      <w:r w:rsidR="00AB6EA5">
        <w:t xml:space="preserve">att </w:t>
      </w:r>
      <w:r>
        <w:t xml:space="preserve">den internationella miljön, </w:t>
      </w:r>
      <w:r w:rsidR="00666345">
        <w:t>forskningsfrihet</w:t>
      </w:r>
      <w:r w:rsidR="00AB6EA5">
        <w:t xml:space="preserve">en </w:t>
      </w:r>
      <w:r>
        <w:t>och a</w:t>
      </w:r>
      <w:r w:rsidR="00BB5AFA">
        <w:t>tt</w:t>
      </w:r>
      <w:r>
        <w:t xml:space="preserve"> </w:t>
      </w:r>
      <w:r w:rsidR="00AB6EA5">
        <w:t xml:space="preserve">man fått </w:t>
      </w:r>
      <w:r>
        <w:t xml:space="preserve">bygga upp </w:t>
      </w:r>
      <w:r w:rsidR="00AB6EA5">
        <w:t xml:space="preserve">värdefulla sociala </w:t>
      </w:r>
      <w:r>
        <w:t xml:space="preserve">och </w:t>
      </w:r>
      <w:r w:rsidR="00AB6EA5">
        <w:t xml:space="preserve">professionella </w:t>
      </w:r>
      <w:r>
        <w:t>nätverk</w:t>
      </w:r>
      <w:r w:rsidR="00AB6EA5">
        <w:t xml:space="preserve"> under doktorandtiden var mycket positivt och väsentligt för den framtida karriären</w:t>
      </w:r>
      <w:r>
        <w:t xml:space="preserve">. </w:t>
      </w:r>
    </w:p>
    <w:p w:rsidR="00F22C4D" w:rsidRPr="00F22C4D" w:rsidRDefault="00F22C4D" w:rsidP="00F22C4D">
      <w:pPr>
        <w:pStyle w:val="Brdtext"/>
      </w:pPr>
      <w:r w:rsidRPr="00F22C4D">
        <w:t xml:space="preserve">KTH är i allt väsentligt ett internationellt universitet som konkurrerar på en global marknad. Detta framgår av att en tredjedel av alla forskarstuderande är internationella studenter och att många har förlagt en del av sin studietid vid ett annat internationellt universitet. En examen från KTH uppfattas av respondenterna som en kvalitetsstämpel som är internationellt mycket gångbar och håller hög klass. </w:t>
      </w:r>
    </w:p>
    <w:p w:rsidR="00252ECF" w:rsidRDefault="0083524C" w:rsidP="00BB5AFA">
      <w:pPr>
        <w:pStyle w:val="Brdtext"/>
      </w:pPr>
      <w:r>
        <w:t>Trots</w:t>
      </w:r>
      <w:r w:rsidR="00AB6EA5">
        <w:t xml:space="preserve"> att</w:t>
      </w:r>
      <w:r>
        <w:t xml:space="preserve"> </w:t>
      </w:r>
      <w:r w:rsidR="00BB5AFA">
        <w:t>undersökningens resultat som helhet är mycket positiv</w:t>
      </w:r>
      <w:r w:rsidR="00AB6EA5">
        <w:t>,</w:t>
      </w:r>
      <w:r w:rsidR="00BB5AFA">
        <w:t xml:space="preserve"> finns</w:t>
      </w:r>
      <w:r w:rsidR="00AB6EA5">
        <w:t xml:space="preserve"> det förstås</w:t>
      </w:r>
      <w:r w:rsidR="00BB5AFA">
        <w:t xml:space="preserve"> förbättringsområden. V</w:t>
      </w:r>
      <w:r w:rsidR="00AB6EA5">
        <w:t>i har i enkäten sett att v</w:t>
      </w:r>
      <w:r w:rsidR="00BB5AFA">
        <w:t>åra kvinnliga doktorander är något mindre nöjda med</w:t>
      </w:r>
      <w:r w:rsidR="00E43B07">
        <w:t xml:space="preserve"> sin utbildning </w:t>
      </w:r>
      <w:r w:rsidR="00BB5AFA">
        <w:t xml:space="preserve">och känner att de får mindre stöd än sina manliga kollegor. </w:t>
      </w:r>
      <w:r w:rsidR="00AB6EA5">
        <w:t xml:space="preserve">Detta är något som vi kommer att arbeta med att förbättra. </w:t>
      </w:r>
      <w:r w:rsidR="00BB5AFA">
        <w:t xml:space="preserve">Doktoranderna efterfrågar också mer inslag av karriärvägledning </w:t>
      </w:r>
      <w:r w:rsidR="00666345">
        <w:t>och stöd i sina fortsatta karriärer</w:t>
      </w:r>
      <w:r w:rsidR="00AB6EA5">
        <w:t xml:space="preserve">, vilket också är </w:t>
      </w:r>
      <w:r w:rsidR="00195A85">
        <w:t>aktivit</w:t>
      </w:r>
      <w:r w:rsidR="00AB6EA5">
        <w:t>eter som vi avser att utveckla ytterligare</w:t>
      </w:r>
      <w:r w:rsidR="00666345">
        <w:t xml:space="preserve">. </w:t>
      </w:r>
    </w:p>
    <w:p w:rsidR="00BB5AFA" w:rsidRDefault="00BB5AFA" w:rsidP="00BB5AFA">
      <w:pPr>
        <w:pStyle w:val="Brdtext"/>
      </w:pPr>
    </w:p>
    <w:p w:rsidR="00252ECF" w:rsidRDefault="00252ECF" w:rsidP="00252ECF">
      <w:pPr>
        <w:pStyle w:val="Brdtext"/>
      </w:pPr>
      <w:r w:rsidRPr="00C92135">
        <w:rPr>
          <w:i/>
        </w:rPr>
        <w:t>Sophia Hober</w:t>
      </w:r>
      <w:r w:rsidRPr="00C92135">
        <w:rPr>
          <w:i/>
        </w:rPr>
        <w:br/>
      </w:r>
      <w:r>
        <w:t>Fakultetens dekanus</w:t>
      </w:r>
      <w:r>
        <w:br/>
        <w:t>KTH</w:t>
      </w:r>
    </w:p>
    <w:p w:rsidR="00252ECF" w:rsidRDefault="00252ECF">
      <w:pPr>
        <w:spacing w:after="0" w:line="240" w:lineRule="auto"/>
        <w:rPr>
          <w:rFonts w:asciiTheme="minorHAnsi" w:eastAsiaTheme="minorHAnsi" w:hAnsiTheme="minorHAnsi" w:cstheme="minorBidi"/>
          <w:sz w:val="20"/>
          <w:szCs w:val="20"/>
        </w:rPr>
      </w:pPr>
      <w:r>
        <w:br w:type="page"/>
      </w:r>
    </w:p>
    <w:p w:rsidR="0026477E" w:rsidRPr="00B928BE" w:rsidRDefault="0026477E" w:rsidP="00335A79">
      <w:pPr>
        <w:pStyle w:val="Rubrik1"/>
      </w:pPr>
      <w:bookmarkStart w:id="3" w:name="_Toc365353094"/>
      <w:r w:rsidRPr="00335A79">
        <w:t>Bakgrund</w:t>
      </w:r>
      <w:bookmarkEnd w:id="0"/>
      <w:bookmarkEnd w:id="3"/>
    </w:p>
    <w:p w:rsidR="0026477E" w:rsidRPr="0080791D" w:rsidRDefault="0080791D" w:rsidP="00EE74A0">
      <w:pPr>
        <w:pStyle w:val="Brdtext"/>
        <w:rPr>
          <w:u w:val="single"/>
        </w:rPr>
      </w:pPr>
      <w:r>
        <w:t xml:space="preserve">En högkvalitativ forskarutbildning anses vara en viktig förutsättning för att Sverige skall utvecklas och kunna konkurera internationellt som ett framgångsrikt kunskapssamhälle. Tack vare forskarutbildningen tillgodoses behovet av expansion och återväxt inom både utbildning och forskning liksom samhällets behov av forskarutbildade. </w:t>
      </w:r>
      <w:r w:rsidRPr="0080791D">
        <w:t>Under åtminstone de senaste tjugo åren har behovet av forskar</w:t>
      </w:r>
      <w:r w:rsidR="002F02FF">
        <w:t>utbildade</w:t>
      </w:r>
      <w:r w:rsidRPr="0080791D">
        <w:t xml:space="preserve"> inom en rad samhällsektorer ökat, inte minst inom industrin. </w:t>
      </w:r>
      <w:r>
        <w:t xml:space="preserve">Detta har medfört att antalet forskarutbildade </w:t>
      </w:r>
      <w:r w:rsidR="002F02FF">
        <w:t>expanderat</w:t>
      </w:r>
      <w:r>
        <w:t xml:space="preserve"> kraftigt i Sverige</w:t>
      </w:r>
      <w:r w:rsidR="0026477E">
        <w:t>. 1990 fanns det drygt 30 000 forskarstuderande för att femton år senare ha ökat till omkring 55 000. Under denna tidsperiod ökade också regeringen examensmålen för forskarexaminerade, en målsättning som uppfylldes inom samtliga vetenskapsområden.</w:t>
      </w:r>
      <w:r w:rsidR="00B70A88">
        <w:t xml:space="preserve"> Detta innebär </w:t>
      </w:r>
      <w:r w:rsidR="00373F3E">
        <w:t xml:space="preserve">bland annat </w:t>
      </w:r>
      <w:r w:rsidR="00B70A88">
        <w:t>att det inom forskningsämnena teknikvetenskap och naturvetenskap utbildas betydligt fler forskarutbildade än</w:t>
      </w:r>
      <w:r w:rsidR="00301854">
        <w:t xml:space="preserve"> vad som behövs inom högskolan.</w:t>
      </w:r>
      <w:r w:rsidR="00C03475">
        <w:rPr>
          <w:rStyle w:val="Fotnotsreferens"/>
        </w:rPr>
        <w:footnoteReference w:id="1"/>
      </w:r>
    </w:p>
    <w:p w:rsidR="00301854" w:rsidRPr="005E70D4" w:rsidRDefault="00301854" w:rsidP="00301854">
      <w:pPr>
        <w:pStyle w:val="Brdtext"/>
      </w:pPr>
      <w:r w:rsidRPr="005E70D4">
        <w:t xml:space="preserve">För dem som genomgått en utbildning </w:t>
      </w:r>
      <w:r>
        <w:t xml:space="preserve">är det viktigt att </w:t>
      </w:r>
      <w:r w:rsidRPr="005E70D4">
        <w:t xml:space="preserve">hitta ett lämpligt ingångsarbete som </w:t>
      </w:r>
      <w:r>
        <w:t>överensstämmer</w:t>
      </w:r>
      <w:r w:rsidRPr="005E70D4">
        <w:t xml:space="preserve"> med deras utbildningsprofiler. </w:t>
      </w:r>
      <w:r>
        <w:t>Tidigare arbetslivsundersökningar har visat att d</w:t>
      </w:r>
      <w:r w:rsidRPr="005E70D4">
        <w:t>eras val</w:t>
      </w:r>
      <w:r>
        <w:t>,</w:t>
      </w:r>
      <w:r w:rsidRPr="005E70D4">
        <w:t xml:space="preserve"> eller möjligheter till val</w:t>
      </w:r>
      <w:r w:rsidR="00022D01">
        <w:t>,</w:t>
      </w:r>
      <w:r w:rsidRPr="005E70D4">
        <w:t xml:space="preserve"> mycket väl kan vara avgörande för </w:t>
      </w:r>
      <w:r>
        <w:t xml:space="preserve">den examinerades </w:t>
      </w:r>
      <w:r w:rsidRPr="005E70D4">
        <w:t>fortsatta karriär</w:t>
      </w:r>
      <w:r>
        <w:t xml:space="preserve"> och löneutveckling. Personer som genomgått en längre periods arbetslöshet efter examen har i genomsnitt 30 procent lägre årlig arbetsinkomst efter fem år jämfört med dem som erhåller anställning kort efter att de fullföljt sin utbildning.</w:t>
      </w:r>
      <w:r>
        <w:rPr>
          <w:rStyle w:val="Fotnotsreferens"/>
        </w:rPr>
        <w:footnoteReference w:id="2"/>
      </w:r>
    </w:p>
    <w:p w:rsidR="00301854" w:rsidRPr="005E70D4" w:rsidRDefault="00301854" w:rsidP="00301854">
      <w:pPr>
        <w:pStyle w:val="Brdtext"/>
      </w:pPr>
      <w:r>
        <w:t xml:space="preserve">Under senare år har utbildningen allt mer internationaliserats och anpassats efter en globaliserad arbetsmarknad. Tack vare Bolognaprocessen har </w:t>
      </w:r>
      <w:r w:rsidR="005F7576">
        <w:t>mobiliteten</w:t>
      </w:r>
      <w:r>
        <w:t xml:space="preserve"> inom det europeiska utbildningsväsendet ökat och rörligheten bland den utbildade arbetskraften tilltagit, något som bland annat anses stärka det europeiska näringslivets konkurrenskraft. För KTH:s del har denna nya rörlighet exempelvis framgått genom att forskarutbildningen och masterprogrammen attraherar ett stort antal internationella freemover studenter, liksom att forskarstuderande i allt högre grad förlägger en del av sin studietid utomlands.</w:t>
      </w:r>
      <w:r w:rsidR="002F02A2">
        <w:rPr>
          <w:rStyle w:val="Fotnotsreferens"/>
        </w:rPr>
        <w:footnoteReference w:id="3"/>
      </w:r>
      <w:r>
        <w:t xml:space="preserve"> Att tillbringa en del av sin studietid/forskning vid ett utländskt universitet ger de forskarstuderande kunskapsmässiga, sociala och kulturella erfarenheter, kontakter samt ökade språkkunskaper som mycket väl kan visa sig värdefulla i den framtida karriären.</w:t>
      </w:r>
    </w:p>
    <w:p w:rsidR="00321F7B" w:rsidRDefault="0026477E" w:rsidP="007B7C30">
      <w:pPr>
        <w:pStyle w:val="Brdtext"/>
      </w:pPr>
      <w:r w:rsidRPr="005E70D4">
        <w:t xml:space="preserve">KTH </w:t>
      </w:r>
      <w:r w:rsidR="001B742E">
        <w:t>eftersträvar</w:t>
      </w:r>
      <w:r>
        <w:t xml:space="preserve"> </w:t>
      </w:r>
      <w:r w:rsidRPr="005E70D4">
        <w:t xml:space="preserve">att de </w:t>
      </w:r>
      <w:r>
        <w:t>forskarstuderande som examineras</w:t>
      </w:r>
      <w:r w:rsidRPr="005E70D4">
        <w:t xml:space="preserve"> </w:t>
      </w:r>
      <w:r>
        <w:t>skall få</w:t>
      </w:r>
      <w:r w:rsidRPr="005E70D4">
        <w:t xml:space="preserve"> </w:t>
      </w:r>
      <w:r>
        <w:t>en forskarkarriär</w:t>
      </w:r>
      <w:r w:rsidRPr="005E70D4">
        <w:t xml:space="preserve"> </w:t>
      </w:r>
      <w:r>
        <w:t xml:space="preserve">eller </w:t>
      </w:r>
      <w:r w:rsidRPr="005E70D4">
        <w:t xml:space="preserve">ett </w:t>
      </w:r>
      <w:r>
        <w:t>kvalificerat</w:t>
      </w:r>
      <w:r w:rsidRPr="005E70D4">
        <w:t xml:space="preserve"> jobb</w:t>
      </w:r>
      <w:r>
        <w:t xml:space="preserve"> </w:t>
      </w:r>
      <w:r w:rsidRPr="005E70D4">
        <w:t xml:space="preserve">som </w:t>
      </w:r>
      <w:r>
        <w:t>grundas</w:t>
      </w:r>
      <w:r w:rsidRPr="005E70D4">
        <w:t xml:space="preserve"> på deras </w:t>
      </w:r>
      <w:r>
        <w:t>doktors- eller licentiat</w:t>
      </w:r>
      <w:r w:rsidRPr="005E70D4">
        <w:t xml:space="preserve">examen. </w:t>
      </w:r>
      <w:r>
        <w:t xml:space="preserve">Forskarutbildningen skall ge en konkurrenskraftig position inom både forskning/utbildning och </w:t>
      </w:r>
      <w:r w:rsidR="00656300">
        <w:t>näringsliv</w:t>
      </w:r>
      <w:r>
        <w:t xml:space="preserve"> </w:t>
      </w:r>
      <w:r w:rsidR="00656300">
        <w:t>liksom</w:t>
      </w:r>
      <w:r>
        <w:t xml:space="preserve"> förbereda för ett livslångt lärande. </w:t>
      </w:r>
      <w:r w:rsidRPr="005E70D4">
        <w:t>KTH s</w:t>
      </w:r>
      <w:r>
        <w:t>ö</w:t>
      </w:r>
      <w:r w:rsidRPr="005E70D4">
        <w:t xml:space="preserve">ker därför säkerställa att </w:t>
      </w:r>
      <w:r w:rsidR="00321F7B">
        <w:t>forskar</w:t>
      </w:r>
      <w:r>
        <w:t>utbildningen</w:t>
      </w:r>
      <w:r w:rsidRPr="005E70D4">
        <w:t xml:space="preserve"> </w:t>
      </w:r>
      <w:r>
        <w:t>har ett relevant innehåll, hög kvalitet</w:t>
      </w:r>
      <w:r w:rsidRPr="005E70D4">
        <w:t xml:space="preserve"> och en utformning som </w:t>
      </w:r>
      <w:r>
        <w:t>förbereder</w:t>
      </w:r>
      <w:r w:rsidRPr="005E70D4">
        <w:t xml:space="preserve"> </w:t>
      </w:r>
      <w:r>
        <w:t>dem som antagits</w:t>
      </w:r>
      <w:r w:rsidRPr="005E70D4">
        <w:t xml:space="preserve"> </w:t>
      </w:r>
      <w:r>
        <w:t>för en framtida karriär som forskare</w:t>
      </w:r>
      <w:r w:rsidR="00301854">
        <w:t>/</w:t>
      </w:r>
      <w:r>
        <w:t>lärare inom näringslivet, förvaltning</w:t>
      </w:r>
      <w:r w:rsidR="00E26AE1">
        <w:t xml:space="preserve"> och</w:t>
      </w:r>
      <w:r>
        <w:t xml:space="preserve"> </w:t>
      </w:r>
      <w:r w:rsidR="00056E89">
        <w:t xml:space="preserve">som </w:t>
      </w:r>
      <w:r>
        <w:t xml:space="preserve">entreprenörer </w:t>
      </w:r>
      <w:r w:rsidR="00E26AE1">
        <w:t>med mera</w:t>
      </w:r>
      <w:r>
        <w:t xml:space="preserve">. </w:t>
      </w:r>
    </w:p>
    <w:p w:rsidR="0026477E" w:rsidRDefault="0026477E" w:rsidP="007B7C30">
      <w:pPr>
        <w:pStyle w:val="Brdtext"/>
      </w:pPr>
      <w:r w:rsidRPr="005E70D4">
        <w:t xml:space="preserve">Kunskap </w:t>
      </w:r>
      <w:r>
        <w:t>om de forskarstuderandes</w:t>
      </w:r>
      <w:r w:rsidRPr="005E70D4">
        <w:t xml:space="preserve"> karriärer är av väsentlig betydelse för lärare,</w:t>
      </w:r>
      <w:r>
        <w:t xml:space="preserve"> forskare</w:t>
      </w:r>
      <w:r w:rsidR="00022D01">
        <w:t>,</w:t>
      </w:r>
      <w:r w:rsidRPr="005E70D4">
        <w:t xml:space="preserve"> </w:t>
      </w:r>
      <w:r>
        <w:t>presumtiva forskarstuderande</w:t>
      </w:r>
      <w:r w:rsidRPr="005E70D4">
        <w:t xml:space="preserve">, arbetsgivare och beslutsfattare. För att leva upp till </w:t>
      </w:r>
      <w:r>
        <w:t xml:space="preserve">KTH:s rykte som ett av världens främsta tekniska universitet, locka </w:t>
      </w:r>
      <w:r w:rsidR="009308F4">
        <w:t>potentiella</w:t>
      </w:r>
      <w:r>
        <w:t xml:space="preserve"> forskarstuderande</w:t>
      </w:r>
      <w:r w:rsidRPr="005E70D4">
        <w:t>, arbetsgivarnas och det omgivande samhällets förväntningar</w:t>
      </w:r>
      <w:r>
        <w:t xml:space="preserve"> och behov</w:t>
      </w:r>
      <w:r w:rsidRPr="005E70D4">
        <w:t xml:space="preserve"> är det viktigt att följa upp </w:t>
      </w:r>
      <w:r w:rsidR="00056E89">
        <w:t>forskarutbildningen</w:t>
      </w:r>
      <w:r w:rsidRPr="005E70D4">
        <w:t xml:space="preserve"> och i vilken grad </w:t>
      </w:r>
      <w:r>
        <w:t>de forskarstuderande</w:t>
      </w:r>
      <w:r w:rsidRPr="005E70D4">
        <w:t xml:space="preserve"> etablerar sig på arbetsmarknaden</w:t>
      </w:r>
      <w:r>
        <w:t xml:space="preserve"> </w:t>
      </w:r>
      <w:r w:rsidRPr="005E70D4">
        <w:t xml:space="preserve">samt vilken typ av arbetsuppgifter de </w:t>
      </w:r>
      <w:r>
        <w:t>faktiskt utför i det dagliga arbetet</w:t>
      </w:r>
      <w:r w:rsidRPr="005E70D4">
        <w:t xml:space="preserve">. Det är också viktigt att utvärdera om </w:t>
      </w:r>
      <w:r>
        <w:t>forskarutbildningen</w:t>
      </w:r>
      <w:r w:rsidRPr="005E70D4">
        <w:t xml:space="preserve"> </w:t>
      </w:r>
      <w:r>
        <w:t>i realiteten</w:t>
      </w:r>
      <w:r w:rsidR="00FF76DA">
        <w:t xml:space="preserve"> är anpassad</w:t>
      </w:r>
      <w:r w:rsidRPr="005E70D4">
        <w:t xml:space="preserve"> efter </w:t>
      </w:r>
      <w:r>
        <w:t>forskningens, akademins och näringslivets behov</w:t>
      </w:r>
      <w:r w:rsidRPr="005E70D4">
        <w:t xml:space="preserve">. </w:t>
      </w:r>
      <w:r w:rsidR="00056E89" w:rsidRPr="005E70D4">
        <w:t>Självfallet</w:t>
      </w:r>
      <w:r w:rsidRPr="005E70D4">
        <w:t xml:space="preserve"> är det också </w:t>
      </w:r>
      <w:r>
        <w:t>viktigt</w:t>
      </w:r>
      <w:r w:rsidRPr="005E70D4">
        <w:t xml:space="preserve"> att </w:t>
      </w:r>
      <w:r>
        <w:t>ta reda på</w:t>
      </w:r>
      <w:r w:rsidRPr="005E70D4">
        <w:t xml:space="preserve"> vilka arbetsgivare som i slutändan anställer </w:t>
      </w:r>
      <w:r>
        <w:t>dem som antingen påbörjat sina forskarstudier eller fullföljt dem</w:t>
      </w:r>
      <w:r w:rsidRPr="005E70D4">
        <w:t xml:space="preserve">. </w:t>
      </w:r>
      <w:r>
        <w:t>Det är också värdefullt att få kännedom om vad de som antagits till forskarutbildningen själva</w:t>
      </w:r>
      <w:r w:rsidRPr="005E70D4">
        <w:t xml:space="preserve"> </w:t>
      </w:r>
      <w:r>
        <w:t xml:space="preserve">anser </w:t>
      </w:r>
      <w:r w:rsidRPr="005E70D4">
        <w:t xml:space="preserve">om </w:t>
      </w:r>
      <w:r w:rsidR="008C0848">
        <w:t>sin</w:t>
      </w:r>
      <w:r w:rsidRPr="005E70D4">
        <w:t xml:space="preserve"> utbildning</w:t>
      </w:r>
      <w:r>
        <w:t>, i</w:t>
      </w:r>
      <w:r w:rsidRPr="005E70D4">
        <w:t xml:space="preserve">nte minst med tanke på att de efter </w:t>
      </w:r>
      <w:r>
        <w:t>några</w:t>
      </w:r>
      <w:r w:rsidRPr="005E70D4">
        <w:t xml:space="preserve"> år i arbetslivet fått distans till sin tillvaro som </w:t>
      </w:r>
      <w:r>
        <w:t>forskarstudent</w:t>
      </w:r>
      <w:r w:rsidRPr="005E70D4">
        <w:t xml:space="preserve"> och erhållit en uppfattning om vad som behöver utvecklas och förändras</w:t>
      </w:r>
      <w:r>
        <w:t xml:space="preserve"> inom forskarutbildningen. </w:t>
      </w:r>
      <w:proofErr w:type="gramStart"/>
      <w:r>
        <w:t>Härvid</w:t>
      </w:r>
      <w:proofErr w:type="gramEnd"/>
      <w:r>
        <w:t xml:space="preserve"> får vi värdefull återkoppling både från dem som slutfört sin utbildning och de som inte har gjort det.</w:t>
      </w:r>
    </w:p>
    <w:p w:rsidR="0026477E" w:rsidRPr="00C040D8" w:rsidRDefault="0026477E" w:rsidP="007B7C30">
      <w:pPr>
        <w:pStyle w:val="Brdtext"/>
      </w:pPr>
      <w:r w:rsidRPr="005E70D4">
        <w:t xml:space="preserve">Syftet med denna undersökning är sålunda att undersöka de </w:t>
      </w:r>
      <w:r>
        <w:t>som antagits till forskarutbildningen under perioden 2002-2006</w:t>
      </w:r>
      <w:r w:rsidR="00343721">
        <w:t>, deras</w:t>
      </w:r>
      <w:r w:rsidRPr="005E70D4">
        <w:t xml:space="preserve"> arbetssituation idag</w:t>
      </w:r>
      <w:r>
        <w:t>, deras karriärutveckling</w:t>
      </w:r>
      <w:r w:rsidRPr="005E70D4">
        <w:t xml:space="preserve"> </w:t>
      </w:r>
      <w:r w:rsidR="00343721">
        <w:t>samt</w:t>
      </w:r>
      <w:r w:rsidRPr="005E70D4">
        <w:t xml:space="preserve"> hur de ser på sin tidigare utbildning. </w:t>
      </w:r>
      <w:r>
        <w:t>D</w:t>
      </w:r>
      <w:r w:rsidRPr="005E70D4">
        <w:t xml:space="preserve">enna rapport </w:t>
      </w:r>
      <w:r>
        <w:t xml:space="preserve">kommer </w:t>
      </w:r>
      <w:r w:rsidRPr="005E70D4">
        <w:t xml:space="preserve">att </w:t>
      </w:r>
      <w:r>
        <w:t>behandla</w:t>
      </w:r>
      <w:r w:rsidRPr="005E70D4">
        <w:t xml:space="preserve"> </w:t>
      </w:r>
      <w:r>
        <w:t xml:space="preserve">de </w:t>
      </w:r>
      <w:r w:rsidR="00321F7B">
        <w:t>i vilken grad de anställs</w:t>
      </w:r>
      <w:r w:rsidRPr="005E70D4">
        <w:t>, vilken typ</w:t>
      </w:r>
      <w:r>
        <w:t xml:space="preserve"> av</w:t>
      </w:r>
      <w:r w:rsidRPr="005E70D4">
        <w:t xml:space="preserve"> arbeten de </w:t>
      </w:r>
      <w:r w:rsidR="00656300">
        <w:t>erhållit</w:t>
      </w:r>
      <w:r w:rsidRPr="005E70D4">
        <w:t xml:space="preserve">, </w:t>
      </w:r>
      <w:r>
        <w:t>inom vilka</w:t>
      </w:r>
      <w:r w:rsidRPr="005E70D4">
        <w:t xml:space="preserve"> bransch</w:t>
      </w:r>
      <w:r>
        <w:t>er</w:t>
      </w:r>
      <w:r w:rsidRPr="005E70D4">
        <w:t xml:space="preserve"> de arbetar, vilka arbetsgivare som anställ</w:t>
      </w:r>
      <w:r>
        <w:t>t</w:t>
      </w:r>
      <w:r w:rsidRPr="005E70D4">
        <w:t xml:space="preserve"> dem, deras löner, </w:t>
      </w:r>
      <w:r w:rsidR="00321F7B" w:rsidRPr="005E70D4">
        <w:t xml:space="preserve">och </w:t>
      </w:r>
      <w:r w:rsidRPr="005E70D4">
        <w:t>arbetsuppgifter</w:t>
      </w:r>
      <w:r>
        <w:t>.</w:t>
      </w:r>
      <w:r w:rsidRPr="005E70D4">
        <w:t xml:space="preserve"> </w:t>
      </w:r>
      <w:r>
        <w:t xml:space="preserve">Undersökningen </w:t>
      </w:r>
      <w:r w:rsidR="00321F7B">
        <w:t>omfattar också</w:t>
      </w:r>
      <w:r w:rsidRPr="005E70D4">
        <w:t xml:space="preserve"> vad </w:t>
      </w:r>
      <w:r>
        <w:t>de antagna</w:t>
      </w:r>
      <w:r w:rsidRPr="005E70D4">
        <w:t xml:space="preserve"> tycker om sin utbildning</w:t>
      </w:r>
      <w:r>
        <w:t xml:space="preserve"> och om utbildningen verkligen lever upp till de krav som ställs i arbetslivet samt sin tid vid KTH</w:t>
      </w:r>
      <w:r w:rsidRPr="005E70D4">
        <w:t xml:space="preserve">. </w:t>
      </w:r>
      <w:r>
        <w:t xml:space="preserve">Rapporten </w:t>
      </w:r>
      <w:r w:rsidR="00D075A7">
        <w:t>behandlar</w:t>
      </w:r>
      <w:r>
        <w:t xml:space="preserve"> också i vilken grad de forskarstuderande studerat och arbetat utomlands samt vilken betydelse de tillskriver sina internationella erfarenheter.</w:t>
      </w:r>
      <w:r w:rsidR="00D871B0">
        <w:rPr>
          <w:rStyle w:val="Fotnotsreferens"/>
        </w:rPr>
        <w:footnoteReference w:id="4"/>
      </w:r>
    </w:p>
    <w:p w:rsidR="0026477E" w:rsidRPr="00C040D8" w:rsidRDefault="0026477E" w:rsidP="0026477E">
      <w:pPr>
        <w:rPr>
          <w:szCs w:val="24"/>
        </w:rPr>
      </w:pPr>
    </w:p>
    <w:p w:rsidR="0026477E" w:rsidRPr="00B928BE" w:rsidRDefault="0026477E" w:rsidP="00335A79">
      <w:pPr>
        <w:pStyle w:val="Rubrik3"/>
      </w:pPr>
      <w:bookmarkStart w:id="4" w:name="_Toc309108163"/>
      <w:bookmarkStart w:id="5" w:name="_Toc365353095"/>
      <w:r w:rsidRPr="00B928BE">
        <w:t>Metod</w:t>
      </w:r>
      <w:bookmarkEnd w:id="4"/>
      <w:r>
        <w:t xml:space="preserve"> och population</w:t>
      </w:r>
      <w:bookmarkEnd w:id="5"/>
    </w:p>
    <w:p w:rsidR="00DC6B75" w:rsidRDefault="001B742E" w:rsidP="007B7C30">
      <w:pPr>
        <w:pStyle w:val="Brdtext"/>
      </w:pPr>
      <w:r>
        <w:t>Undersökningen är en totalundersökning</w:t>
      </w:r>
      <w:r w:rsidR="00D8449D">
        <w:t xml:space="preserve"> i samarbete med SCB </w:t>
      </w:r>
      <w:r>
        <w:t xml:space="preserve">och populationen bestod </w:t>
      </w:r>
      <w:r w:rsidR="00D8449D">
        <w:t>av 1</w:t>
      </w:r>
      <w:r>
        <w:t xml:space="preserve">702 personer. </w:t>
      </w:r>
      <w:r w:rsidR="00FB4CB2">
        <w:t>Hösten</w:t>
      </w:r>
      <w:r w:rsidR="00FB4CB2" w:rsidRPr="005E70D4">
        <w:t xml:space="preserve"> 201</w:t>
      </w:r>
      <w:r w:rsidR="00FB4CB2">
        <w:t>2</w:t>
      </w:r>
      <w:r w:rsidR="00FB4CB2" w:rsidRPr="005E70D4">
        <w:t xml:space="preserve"> </w:t>
      </w:r>
      <w:r w:rsidR="00FB4CB2">
        <w:t>fördelades e</w:t>
      </w:r>
      <w:r w:rsidR="0026477E" w:rsidRPr="005E70D4">
        <w:t>n</w:t>
      </w:r>
      <w:r w:rsidR="00D8449D">
        <w:t xml:space="preserve"> enkät</w:t>
      </w:r>
      <w:r w:rsidR="0026477E" w:rsidRPr="005E70D4">
        <w:t xml:space="preserve"> </w:t>
      </w:r>
      <w:r w:rsidR="0026477E">
        <w:t xml:space="preserve">via </w:t>
      </w:r>
      <w:r w:rsidR="005A428B">
        <w:t>B-</w:t>
      </w:r>
      <w:r w:rsidR="0026477E">
        <w:t>post</w:t>
      </w:r>
      <w:r w:rsidR="0026477E" w:rsidRPr="005E70D4">
        <w:t xml:space="preserve"> till folkbordförda i Sverige</w:t>
      </w:r>
      <w:r w:rsidR="005A428B">
        <w:t>,</w:t>
      </w:r>
      <w:r w:rsidR="0026477E" w:rsidRPr="005E70D4">
        <w:t xml:space="preserve"> </w:t>
      </w:r>
      <w:r w:rsidR="005A428B">
        <w:t xml:space="preserve">det vill säga </w:t>
      </w:r>
      <w:r w:rsidR="005A428B" w:rsidRPr="00D94D3D">
        <w:t>1 356 individer</w:t>
      </w:r>
      <w:r w:rsidR="005A428B">
        <w:t>,</w:t>
      </w:r>
      <w:r w:rsidR="005A428B" w:rsidRPr="005E70D4">
        <w:t xml:space="preserve"> </w:t>
      </w:r>
      <w:r w:rsidR="0026477E" w:rsidRPr="005E70D4">
        <w:t>och</w:t>
      </w:r>
      <w:r w:rsidR="005A428B">
        <w:t xml:space="preserve"> via </w:t>
      </w:r>
      <w:r w:rsidR="00321F7B">
        <w:t>epost</w:t>
      </w:r>
      <w:r w:rsidR="0026477E" w:rsidRPr="005E70D4">
        <w:t xml:space="preserve"> </w:t>
      </w:r>
      <w:r w:rsidR="00D8449D">
        <w:t xml:space="preserve">till </w:t>
      </w:r>
      <w:r w:rsidR="0026477E">
        <w:t>de som är bosatta utanför landets gränser</w:t>
      </w:r>
      <w:r w:rsidR="005A428B">
        <w:t xml:space="preserve">, det vill säga </w:t>
      </w:r>
      <w:r w:rsidR="005A428B" w:rsidRPr="00D94D3D">
        <w:t xml:space="preserve">346 </w:t>
      </w:r>
      <w:r w:rsidR="005A428B">
        <w:t>personer</w:t>
      </w:r>
      <w:r w:rsidR="0026477E" w:rsidRPr="005E70D4">
        <w:t>.</w:t>
      </w:r>
      <w:r w:rsidR="0026477E">
        <w:t xml:space="preserve"> </w:t>
      </w:r>
      <w:r w:rsidR="00FF76DA" w:rsidRPr="00D94D3D">
        <w:t>Aktuella adressuppgifter hämtades från Registret över totalbefolkningen</w:t>
      </w:r>
      <w:r w:rsidR="00056E89">
        <w:t xml:space="preserve"> och e</w:t>
      </w:r>
      <w:r w:rsidR="00FF76DA" w:rsidRPr="00D94D3D">
        <w:t xml:space="preserve">postuppgifter erhölls från KTH. Samtliga </w:t>
      </w:r>
      <w:r w:rsidR="00056E89">
        <w:t xml:space="preserve">respondenter </w:t>
      </w:r>
      <w:r w:rsidR="00FF76DA" w:rsidRPr="00D94D3D">
        <w:t xml:space="preserve">har haft möjlighet att besvara enkäten via webben. </w:t>
      </w:r>
    </w:p>
    <w:p w:rsidR="0026477E" w:rsidRPr="00D94D3D" w:rsidRDefault="0026477E" w:rsidP="007B7C30">
      <w:pPr>
        <w:pStyle w:val="Brdtext"/>
      </w:pPr>
      <w:r w:rsidRPr="00D94D3D">
        <w:t xml:space="preserve">Det första utskicket genomfördes </w:t>
      </w:r>
      <w:r>
        <w:t>sista oktober 2012.</w:t>
      </w:r>
      <w:r w:rsidRPr="00D94D3D">
        <w:t xml:space="preserve"> </w:t>
      </w:r>
      <w:r>
        <w:t>S</w:t>
      </w:r>
      <w:r w:rsidRPr="00D94D3D">
        <w:t xml:space="preserve">edan skickades </w:t>
      </w:r>
      <w:r>
        <w:t>fyra</w:t>
      </w:r>
      <w:r w:rsidRPr="00D94D3D">
        <w:t xml:space="preserve"> påminnelser ut till dem som inte besvarat frågeblanketten. </w:t>
      </w:r>
      <w:r>
        <w:t>I mitten av november</w:t>
      </w:r>
      <w:r w:rsidRPr="00D94D3D">
        <w:t xml:space="preserve"> skickades ett tack och påminnelsekort. </w:t>
      </w:r>
      <w:r>
        <w:t>I början av december</w:t>
      </w:r>
      <w:r w:rsidRPr="00D94D3D">
        <w:t xml:space="preserve"> skickades påminnelse ut med en ny enkät till dem som fick postenkäter. Vid dessa tillfällen erhöll </w:t>
      </w:r>
      <w:r w:rsidR="00656300">
        <w:t xml:space="preserve">också </w:t>
      </w:r>
      <w:r w:rsidRPr="00D94D3D">
        <w:t xml:space="preserve">de som fick utskick via e-post påminnelser. Utöver dessa tillfällen skickades också en e-postpåminnelse till </w:t>
      </w:r>
      <w:r w:rsidR="00E0091E">
        <w:t>samtliga som ingick i undersökningen</w:t>
      </w:r>
      <w:r w:rsidRPr="00D94D3D">
        <w:t xml:space="preserve">. Insamlingen avslutades </w:t>
      </w:r>
      <w:r>
        <w:t>i januari 2013</w:t>
      </w:r>
      <w:r w:rsidRPr="00D94D3D">
        <w:t xml:space="preserve">. </w:t>
      </w:r>
    </w:p>
    <w:p w:rsidR="001B742E" w:rsidRPr="001F58CC" w:rsidRDefault="0026477E" w:rsidP="001B742E">
      <w:pPr>
        <w:pStyle w:val="Brdtext"/>
        <w:rPr>
          <w:rFonts w:ascii="Times New Roman" w:hAnsi="Times New Roman"/>
        </w:rPr>
      </w:pPr>
      <w:r>
        <w:t xml:space="preserve">Totalt besvarades </w:t>
      </w:r>
      <w:r w:rsidR="001B742E">
        <w:t>enkäten</w:t>
      </w:r>
      <w:r>
        <w:t xml:space="preserve"> av 800</w:t>
      </w:r>
      <w:r w:rsidRPr="005E70D4">
        <w:t xml:space="preserve"> </w:t>
      </w:r>
      <w:r>
        <w:t>personer</w:t>
      </w:r>
      <w:r w:rsidRPr="005E70D4">
        <w:t xml:space="preserve">, </w:t>
      </w:r>
      <w:r w:rsidR="00FF76DA">
        <w:t>något som</w:t>
      </w:r>
      <w:r w:rsidRPr="005E70D4">
        <w:t xml:space="preserve"> motsvarar </w:t>
      </w:r>
      <w:r>
        <w:t>47</w:t>
      </w:r>
      <w:r w:rsidRPr="005E70D4">
        <w:t xml:space="preserve"> procent av populationen. Svarsfrekvensen variera</w:t>
      </w:r>
      <w:r>
        <w:t>r</w:t>
      </w:r>
      <w:r w:rsidRPr="005E70D4">
        <w:t xml:space="preserve"> mellan olika grupper. </w:t>
      </w:r>
      <w:r>
        <w:t>48,7 procent av männen besvarade enkäten jämfört med 44,3 procent av kvinnorna. Drygt hälften, 51,5 procent, av de som tagit ut en doktorsexamen besvarade enkäten, 56,8 procent av de som tagit ut en licentiatexamen och endast 37,6 procent av de som inte slutfört sin forskarutbildning.</w:t>
      </w:r>
      <w:r w:rsidR="00226CB8">
        <w:t xml:space="preserve"> De senare har förmodligen inte känt sig lika motiverade att besvara enkäten som de övriga </w:t>
      </w:r>
      <w:r w:rsidR="00226CB8" w:rsidRPr="00E34356">
        <w:rPr>
          <w:sz w:val="18"/>
        </w:rPr>
        <w:t>grupper</w:t>
      </w:r>
      <w:r w:rsidR="00226CB8">
        <w:t>na, en uppfattning som bland annat tar sig uttryck i några fritextsvar.</w:t>
      </w:r>
      <w:r>
        <w:t xml:space="preserve"> </w:t>
      </w:r>
      <w:r w:rsidR="00226CB8">
        <w:t>Ett annat betydande bortfall är att e</w:t>
      </w:r>
      <w:r w:rsidR="001B742E">
        <w:t xml:space="preserve">ndast 16,5 procent av de som fick enkäten via </w:t>
      </w:r>
      <w:r w:rsidR="00321F7B">
        <w:t>epost</w:t>
      </w:r>
      <w:r w:rsidR="001B742E">
        <w:t xml:space="preserve"> besvarade den. </w:t>
      </w:r>
      <w:r w:rsidR="00DC6B75">
        <w:t xml:space="preserve">I likhet med Karriäruppföljning 2011 var de </w:t>
      </w:r>
      <w:r w:rsidR="005A428B">
        <w:t>med annat pass än svenskt</w:t>
      </w:r>
      <w:r w:rsidR="00DC6B75">
        <w:t xml:space="preserve"> mindre benägna att besvara enkäten, vilket förmodligen till stor del hänger samman med att en hög andel av de </w:t>
      </w:r>
      <w:r w:rsidR="00DC6B75" w:rsidRPr="005E70D4">
        <w:t>internationella</w:t>
      </w:r>
      <w:r w:rsidR="00DC6B75">
        <w:t xml:space="preserve"> forskarstuderande </w:t>
      </w:r>
      <w:r w:rsidR="00DC6B75" w:rsidRPr="005E70D4">
        <w:t xml:space="preserve">inte längre använder sin KTH </w:t>
      </w:r>
      <w:r w:rsidR="00321F7B">
        <w:t>epostadress</w:t>
      </w:r>
      <w:r w:rsidR="00DC6B75">
        <w:t>.</w:t>
      </w:r>
      <w:r w:rsidR="00C03475">
        <w:rPr>
          <w:rStyle w:val="Fotnotsreferens"/>
        </w:rPr>
        <w:footnoteReference w:id="5"/>
      </w:r>
      <w:r w:rsidR="00DC6B75">
        <w:t xml:space="preserve"> Av de med svenskt medborgarskap besvarade 57 procent enkäten jämfört med endast 27 procent för dem som saknar svenskt medborgarskap. </w:t>
      </w:r>
    </w:p>
    <w:p w:rsidR="0026477E" w:rsidRDefault="001B742E" w:rsidP="007B7C30">
      <w:pPr>
        <w:pStyle w:val="Brdtext"/>
      </w:pPr>
      <w:r>
        <w:t xml:space="preserve">Trots den låga svarsfrekvensen för de internationella forskarstuderande och de som inte fullföljt sin utbildning har </w:t>
      </w:r>
      <w:r w:rsidR="001979EF">
        <w:t>dessa båda grupper inkluderats i</w:t>
      </w:r>
      <w:r>
        <w:t xml:space="preserve"> undersökningen. Detta beror främst på att jag i nuläget betvivlar att det med befintliga kontaktuppgifter inom den närmaste framtiden är möjligt att få en bättre svarsfrekvens. I de tabeller som sammanställts av SCB har man inkluderat konfidensintervall, där det framgår vilka resultat som är mer statistiskt tillförliga än andra, något som beaktats vid analysen</w:t>
      </w:r>
      <w:r w:rsidRPr="00D94D3D">
        <w:t xml:space="preserve">. De resultat som presenteras för dessa både grupper måste sålunda beaktas med försiktighet. </w:t>
      </w:r>
    </w:p>
    <w:p w:rsidR="005E163F" w:rsidRDefault="0026477E" w:rsidP="007B7C30">
      <w:pPr>
        <w:pStyle w:val="Brdtext"/>
      </w:pPr>
      <w:r>
        <w:t xml:space="preserve">Något mer än en fjärdedel av populationen, 29 procent, </w:t>
      </w:r>
      <w:r w:rsidRPr="00DD0DF1">
        <w:t>består av kvinnor och 7</w:t>
      </w:r>
      <w:r w:rsidR="00237F5C">
        <w:t>1</w:t>
      </w:r>
      <w:r w:rsidRPr="00DD0DF1">
        <w:t xml:space="preserve"> procent av män. </w:t>
      </w:r>
      <w:r>
        <w:t>Sett till ålder</w:t>
      </w:r>
      <w:r w:rsidRPr="00DD0DF1">
        <w:t xml:space="preserve"> är 34 procent mellan 29-34 år, 33 procent mellan 35-39 år och 33 procent 40 år eller äldre. </w:t>
      </w:r>
      <w:r>
        <w:t xml:space="preserve">Beaktar vi studiesocial bakgrund härrör 36 procent från hem där båda föräldrarna har genomgått </w:t>
      </w:r>
      <w:r w:rsidR="005E49F6">
        <w:t>en akademisk utbildning</w:t>
      </w:r>
      <w:r>
        <w:t>, 22 procent från hem där den ena föräldern har tagit akademiska poäng och 41 procent från hem där ingen av föräldrarna bedrivit akademiska studier. Tittar vi närmare på forskarstudenternas föräldrars födelseland finner vi att 55 procent har föräldrar som båda är födda i Sverige, sju procent har en förälder som är född i Sverige</w:t>
      </w:r>
      <w:r w:rsidR="001B742E">
        <w:t xml:space="preserve"> och</w:t>
      </w:r>
      <w:r>
        <w:t xml:space="preserve"> </w:t>
      </w:r>
      <w:r w:rsidR="00237F5C">
        <w:t>38</w:t>
      </w:r>
      <w:r>
        <w:t xml:space="preserve"> procent har föräldrar som båda är födda utanför Sverige. </w:t>
      </w:r>
      <w:r w:rsidR="00DC6B75">
        <w:t>En tredjedel av populationen är utländska medborgare, det vill säga 556 personer, en uppgift som hämtades f</w:t>
      </w:r>
      <w:r w:rsidR="00DC6B75" w:rsidRPr="00D94D3D">
        <w:t xml:space="preserve">rån </w:t>
      </w:r>
      <w:r w:rsidR="00E26AE1">
        <w:t>R</w:t>
      </w:r>
      <w:r w:rsidR="00DC6B75" w:rsidRPr="00D94D3D">
        <w:t>egistret över totalbefolkningen (RTB)</w:t>
      </w:r>
      <w:r w:rsidR="00DC6B75">
        <w:t xml:space="preserve">. </w:t>
      </w:r>
      <w:r>
        <w:t xml:space="preserve">Mer än hälften, 56 procent, har genomfört sina studier på masternivå </w:t>
      </w:r>
      <w:r w:rsidR="00B8638B">
        <w:t>vid</w:t>
      </w:r>
      <w:r>
        <w:t xml:space="preserve"> KTH, 23 procent vid ett annat universitet i Sverige och 21 procent vid ett universitet utanför Sverige. De som saknar svenskt medbor</w:t>
      </w:r>
      <w:r w:rsidR="005E49F6">
        <w:t>gar</w:t>
      </w:r>
      <w:r>
        <w:t>skap har framför allt förlagt sina masterstud</w:t>
      </w:r>
      <w:r w:rsidR="0039234A">
        <w:t>i</w:t>
      </w:r>
      <w:r>
        <w:t xml:space="preserve">er </w:t>
      </w:r>
      <w:r w:rsidR="005E163F">
        <w:t>vid ett annat utländskt universitet (53 procent)</w:t>
      </w:r>
      <w:r w:rsidR="005E163F" w:rsidRPr="005E163F">
        <w:t xml:space="preserve"> </w:t>
      </w:r>
      <w:r w:rsidR="005E163F">
        <w:t xml:space="preserve">eller </w:t>
      </w:r>
      <w:r>
        <w:t>vid KTH (</w:t>
      </w:r>
      <w:r w:rsidR="009F4118">
        <w:t>4</w:t>
      </w:r>
      <w:r>
        <w:t xml:space="preserve">2 procent). </w:t>
      </w:r>
    </w:p>
    <w:p w:rsidR="0026477E" w:rsidRPr="00DC6B75" w:rsidRDefault="00D075A7" w:rsidP="007B7C30">
      <w:pPr>
        <w:pStyle w:val="Brdtext"/>
        <w:rPr>
          <w:rFonts w:ascii="Times New Roman" w:hAnsi="Times New Roman"/>
        </w:rPr>
      </w:pPr>
      <w:r>
        <w:t xml:space="preserve">Nästan två tredjedelar, </w:t>
      </w:r>
      <w:r w:rsidR="0026477E">
        <w:t>65 procent</w:t>
      </w:r>
      <w:r>
        <w:t>,</w:t>
      </w:r>
      <w:r w:rsidR="0026477E">
        <w:t xml:space="preserve"> </w:t>
      </w:r>
      <w:r w:rsidR="005E163F">
        <w:t xml:space="preserve">av den totala populationen </w:t>
      </w:r>
      <w:r w:rsidR="0026477E">
        <w:t xml:space="preserve">har fullföljt sin utbildning och tagit ut sin doktorsgrad, 13 procent har fullföljt sina studier och tagit ut sin licentiatsgrad, 12 procent har avbrutit sin forskarutbildning helt och hållet, åtta procent är fortfarande aktiva som forskarstuderande, två procent har avslutat sina studier och tagit sin doktorsgrad vid ett annat universitet. De som inte är svenska medborgare har i betydligt högre grad fullföljt sin forskarutbildning än de inhemska. Även män har i betydligt högre omfattning än kvinnor tagit ut sin doktorsexamen (68 procent jämfört med 59 procent för kvinnor). De som är inskrivna på en licentiatutbildning är mer benägna att hoppa av än de som är inskrivna på en doktorsutbildning (23 procent </w:t>
      </w:r>
      <w:r w:rsidR="00B8638B">
        <w:t xml:space="preserve">har </w:t>
      </w:r>
      <w:r w:rsidR="00E0091E">
        <w:t>avbrutit sin forskarutbildning</w:t>
      </w:r>
      <w:r w:rsidR="0026477E">
        <w:t xml:space="preserve"> jämfört med sju procent för de som varit inskriva på en doktorsutbildning).</w:t>
      </w:r>
    </w:p>
    <w:p w:rsidR="0026477E" w:rsidRDefault="00FF76DA" w:rsidP="007B7C30">
      <w:pPr>
        <w:pStyle w:val="Brdtext"/>
      </w:pPr>
      <w:r w:rsidRPr="00D94D3D">
        <w:t>Enkäten gavs på engelska.</w:t>
      </w:r>
      <w:r>
        <w:t xml:space="preserve"> </w:t>
      </w:r>
      <w:r w:rsidR="0026477E" w:rsidRPr="005E70D4">
        <w:t>Frågeformuläret best</w:t>
      </w:r>
      <w:r w:rsidR="0026477E">
        <w:t>år</w:t>
      </w:r>
      <w:r>
        <w:t xml:space="preserve"> </w:t>
      </w:r>
      <w:r w:rsidR="0026477E" w:rsidRPr="005E70D4">
        <w:t xml:space="preserve">av </w:t>
      </w:r>
      <w:r w:rsidR="0026477E">
        <w:t>107</w:t>
      </w:r>
      <w:r w:rsidR="0026477E" w:rsidRPr="005E70D4">
        <w:t xml:space="preserve"> frågor</w:t>
      </w:r>
      <w:r w:rsidR="0026477E">
        <w:t>,</w:t>
      </w:r>
      <w:r w:rsidR="0026477E" w:rsidRPr="005E70D4">
        <w:t xml:space="preserve"> delfrågor</w:t>
      </w:r>
      <w:r w:rsidR="0026477E">
        <w:t xml:space="preserve"> inkluderade</w:t>
      </w:r>
      <w:r w:rsidR="0039234A">
        <w:t xml:space="preserve">, och </w:t>
      </w:r>
      <w:r w:rsidR="0026477E" w:rsidRPr="005E70D4">
        <w:t>har utformats av en arbetsgrupp på KTH</w:t>
      </w:r>
      <w:r w:rsidR="0026477E">
        <w:t xml:space="preserve"> bestående av Per Berglund, Erik </w:t>
      </w:r>
      <w:proofErr w:type="spellStart"/>
      <w:r w:rsidR="0026477E">
        <w:t>Fransén</w:t>
      </w:r>
      <w:proofErr w:type="spellEnd"/>
      <w:r w:rsidR="0026477E">
        <w:t xml:space="preserve">, Sophia Hober, </w:t>
      </w:r>
      <w:r w:rsidR="00E0091E">
        <w:t xml:space="preserve">Anna Höglund Rehn, </w:t>
      </w:r>
      <w:r w:rsidR="0026477E">
        <w:t xml:space="preserve">Emilie Johansson, Nima </w:t>
      </w:r>
      <w:proofErr w:type="spellStart"/>
      <w:r w:rsidR="0026477E">
        <w:t>Jokilakso</w:t>
      </w:r>
      <w:proofErr w:type="spellEnd"/>
      <w:r w:rsidR="0026477E">
        <w:t xml:space="preserve">, Margareta Karlsson, Anders Karlström, Sara Karlsson, Folke Snickars och Per-Anders Östling. Som förlaga användes en motsvarande undersökning som genomfördes 2007 av KTH </w:t>
      </w:r>
      <w:r>
        <w:t>Näringslivssamverkan</w:t>
      </w:r>
      <w:r w:rsidR="0026477E">
        <w:t xml:space="preserve">. Några jämförelser med denna undersökning kommer ellertid inte </w:t>
      </w:r>
      <w:r w:rsidR="00AA44EF">
        <w:t xml:space="preserve">att </w:t>
      </w:r>
      <w:r w:rsidR="0026477E">
        <w:t xml:space="preserve">genomföras på grund av skillnader vad beträffande frågor och population. Frågeformuläret har </w:t>
      </w:r>
      <w:r w:rsidR="0026477E" w:rsidRPr="005E70D4">
        <w:t>granskats</w:t>
      </w:r>
      <w:r w:rsidR="0026477E">
        <w:t xml:space="preserve"> </w:t>
      </w:r>
      <w:r w:rsidR="0026477E" w:rsidRPr="005E70D4">
        <w:t xml:space="preserve">av </w:t>
      </w:r>
      <w:r w:rsidR="0026477E">
        <w:t xml:space="preserve">mätteknisk expertis på </w:t>
      </w:r>
      <w:r w:rsidR="0026477E" w:rsidRPr="005E70D4">
        <w:t>SCB</w:t>
      </w:r>
      <w:r w:rsidR="0026477E">
        <w:t>.</w:t>
      </w:r>
    </w:p>
    <w:p w:rsidR="0026477E" w:rsidRPr="00B91E1E" w:rsidRDefault="0026477E" w:rsidP="007B7C30">
      <w:pPr>
        <w:pStyle w:val="Brdtext"/>
        <w:rPr>
          <w:szCs w:val="24"/>
        </w:rPr>
      </w:pPr>
      <w:r w:rsidRPr="001B75FE">
        <w:rPr>
          <w:szCs w:val="24"/>
        </w:rPr>
        <w:t xml:space="preserve">SCB har tagit fram vikter </w:t>
      </w:r>
      <w:r>
        <w:t xml:space="preserve">som </w:t>
      </w:r>
      <w:r>
        <w:rPr>
          <w:szCs w:val="24"/>
        </w:rPr>
        <w:t xml:space="preserve">baseras på examensår, kön, examensgrupp, ålder och födelseland, något som medför </w:t>
      </w:r>
      <w:r w:rsidRPr="001B75FE">
        <w:rPr>
          <w:szCs w:val="24"/>
        </w:rPr>
        <w:t xml:space="preserve">att resultat kan </w:t>
      </w:r>
      <w:r w:rsidRPr="001B75FE">
        <w:t>redovisas för hela populationen. Vikterna kompenserar för objektsbortfallet</w:t>
      </w:r>
      <w:r>
        <w:t xml:space="preserve"> (</w:t>
      </w:r>
      <w:r w:rsidR="00656300">
        <w:t xml:space="preserve">det vill säga </w:t>
      </w:r>
      <w:r>
        <w:t>personer som inte svarat alls)</w:t>
      </w:r>
      <w:r w:rsidRPr="001B75FE">
        <w:t xml:space="preserve"> men inte för det partiella bortfallet</w:t>
      </w:r>
      <w:r>
        <w:t xml:space="preserve"> (enstaka frågor som av varierande orsaker inte besvarats, ofta sådana som respondenten upplevt som känsliga)</w:t>
      </w:r>
      <w:r w:rsidRPr="001B75FE">
        <w:t xml:space="preserve">. Om vikterna inte används kan resultaten bli missvisande på grund av att bortfallet </w:t>
      </w:r>
      <w:r w:rsidR="00FF76DA">
        <w:t>ä</w:t>
      </w:r>
      <w:r w:rsidRPr="001B75FE">
        <w:t xml:space="preserve">r stort. Vid bortfall kan det vara så att vissa grupper </w:t>
      </w:r>
      <w:r>
        <w:t xml:space="preserve">i </w:t>
      </w:r>
      <w:r w:rsidRPr="001B75FE">
        <w:t>urvalet svarar i större utsträckning än övriga,</w:t>
      </w:r>
      <w:r w:rsidRPr="001B75FE">
        <w:rPr>
          <w:szCs w:val="24"/>
        </w:rPr>
        <w:t xml:space="preserve"> </w:t>
      </w:r>
      <w:r>
        <w:rPr>
          <w:szCs w:val="24"/>
        </w:rPr>
        <w:t>till exempel</w:t>
      </w:r>
      <w:r w:rsidRPr="001B75FE">
        <w:rPr>
          <w:szCs w:val="24"/>
        </w:rPr>
        <w:t xml:space="preserve"> </w:t>
      </w:r>
      <w:r>
        <w:rPr>
          <w:szCs w:val="24"/>
        </w:rPr>
        <w:t>är kvinnor vanligen mer benägna att fylla i enkäter än män (dock inte i denna undersökning)</w:t>
      </w:r>
      <w:r w:rsidRPr="001B75FE">
        <w:rPr>
          <w:szCs w:val="24"/>
        </w:rPr>
        <w:t xml:space="preserve">. Om de grupper som svarat i högre grad har en annan fördelning på undersökningsvariablerna än övriga kan detta ha en snedvridande effekt på resultatet. </w:t>
      </w:r>
      <w:r>
        <w:rPr>
          <w:szCs w:val="24"/>
        </w:rPr>
        <w:t>I syfte</w:t>
      </w:r>
      <w:r w:rsidRPr="001B75FE">
        <w:rPr>
          <w:szCs w:val="24"/>
        </w:rPr>
        <w:t xml:space="preserve"> att kompensera för detta har kalibreringsvikter använts. Vikterna bygger på antagandet att ramen återspeglar populationen väl och därmed att över- oc</w:t>
      </w:r>
      <w:r>
        <w:rPr>
          <w:szCs w:val="24"/>
        </w:rPr>
        <w:t>h undertäckningen är försumbar.</w:t>
      </w:r>
    </w:p>
    <w:p w:rsidR="0026477E" w:rsidRDefault="0026477E" w:rsidP="007B7C30">
      <w:pPr>
        <w:pStyle w:val="Brdtext"/>
      </w:pPr>
      <w:r w:rsidRPr="001B75FE">
        <w:t xml:space="preserve">Kalibrering </w:t>
      </w:r>
      <w:r w:rsidR="008C75CE">
        <w:t>är en metod som bygger på</w:t>
      </w:r>
      <w:r w:rsidRPr="001B75FE">
        <w:t xml:space="preserve"> att använda information från register som samvarierar med svarsbenägenhet, viktiga målvariabler och redovisningsgrupper</w:t>
      </w:r>
      <w:r>
        <w:t xml:space="preserve"> samt kunskap om populationen, till exempel baserat på tidigare undersökningar</w:t>
      </w:r>
      <w:r w:rsidRPr="001B75FE">
        <w:t>.</w:t>
      </w:r>
      <w:r>
        <w:t xml:space="preserve"> Resultaten har justerats med hjälp av vikter för att korrigera asymmetriska bortfall. </w:t>
      </w:r>
      <w:r w:rsidRPr="001B75FE">
        <w:t>I huvudsak är det svarsbenägenheten och redovisningsgrupperna som har beaktats eftersom det är svårt att hitta bra hjälpinformation i undersökningar som delvis mäter attityder.</w:t>
      </w:r>
      <w:r w:rsidRPr="005E70D4">
        <w:t xml:space="preserve"> </w:t>
      </w:r>
    </w:p>
    <w:p w:rsidR="0026477E" w:rsidRDefault="0026477E" w:rsidP="007B7C30">
      <w:pPr>
        <w:pStyle w:val="Brdtext"/>
      </w:pPr>
      <w:r>
        <w:t>SCB har sammanställt enkätsvaren i tabeller som tillåter analys för KTH som helhet (samtliga), ålder, kön, föräldrars utbildning, föräldrarnas födelseland, utbildningens examen, slutförd utbildning</w:t>
      </w:r>
      <w:r w:rsidR="00056E89">
        <w:t xml:space="preserve"> (doktorsexamen och de som enbart tagit ut en licentiatexamen)</w:t>
      </w:r>
      <w:r>
        <w:t>, medborgarskap</w:t>
      </w:r>
      <w:r w:rsidR="00E476C8">
        <w:t xml:space="preserve"> (svenskt eller inte svenskt)</w:t>
      </w:r>
      <w:r>
        <w:t xml:space="preserve"> och efter skola. </w:t>
      </w:r>
    </w:p>
    <w:p w:rsidR="0026477E" w:rsidRDefault="0026477E" w:rsidP="0026477E">
      <w:pPr>
        <w:rPr>
          <w:szCs w:val="24"/>
        </w:rPr>
      </w:pPr>
    </w:p>
    <w:p w:rsidR="0026477E" w:rsidRDefault="0026477E" w:rsidP="0026477E">
      <w:pPr>
        <w:rPr>
          <w:szCs w:val="24"/>
        </w:rPr>
      </w:pPr>
      <w:r>
        <w:rPr>
          <w:szCs w:val="24"/>
        </w:rPr>
        <w:br w:type="page"/>
      </w:r>
    </w:p>
    <w:p w:rsidR="0026477E" w:rsidRDefault="0026477E" w:rsidP="0026477E">
      <w:pPr>
        <w:pStyle w:val="Rubrik1"/>
      </w:pPr>
      <w:bookmarkStart w:id="6" w:name="_Toc365353096"/>
      <w:r>
        <w:t>K</w:t>
      </w:r>
      <w:r w:rsidRPr="00F23E80">
        <w:t>a</w:t>
      </w:r>
      <w:r>
        <w:t>rriär</w:t>
      </w:r>
      <w:bookmarkEnd w:id="6"/>
    </w:p>
    <w:p w:rsidR="0026477E" w:rsidRDefault="0026477E" w:rsidP="0026477E"/>
    <w:p w:rsidR="0026477E" w:rsidRPr="005A74EA" w:rsidRDefault="0026477E" w:rsidP="0026477E">
      <w:pPr>
        <w:pStyle w:val="Rubrik3"/>
      </w:pPr>
      <w:bookmarkStart w:id="7" w:name="_Toc365353097"/>
      <w:r>
        <w:t>Etablering på arbetsmarknaden</w:t>
      </w:r>
      <w:bookmarkEnd w:id="7"/>
    </w:p>
    <w:p w:rsidR="0026477E" w:rsidRDefault="0026477E" w:rsidP="0026477E">
      <w:r>
        <w:rPr>
          <w:noProof/>
          <w:lang w:eastAsia="sv-SE"/>
        </w:rPr>
        <w:drawing>
          <wp:inline distT="0" distB="0" distL="0" distR="0" wp14:anchorId="4DFFCDEC" wp14:editId="698BB96A">
            <wp:extent cx="5760000" cy="23400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77E" w:rsidRDefault="0026477E" w:rsidP="007B7C30">
      <w:pPr>
        <w:pStyle w:val="Brdtext"/>
      </w:pPr>
      <w:r>
        <w:t xml:space="preserve">I ovanstående diagram kan vi konstatera att de som antogs till forskarutbildningen fick jobb oavsett om de fullföljt sina studier eller </w:t>
      </w:r>
      <w:proofErr w:type="gramStart"/>
      <w:r>
        <w:t>ej</w:t>
      </w:r>
      <w:proofErr w:type="gramEnd"/>
      <w:r>
        <w:t xml:space="preserve">. </w:t>
      </w:r>
      <w:r w:rsidR="00EB3F5F">
        <w:t xml:space="preserve">Hela 86 procent är anställda, sex procent driver eget företag/frilansar och tre procent är föräldralediga. </w:t>
      </w:r>
      <w:r>
        <w:t>Endast tre procent är arbets</w:t>
      </w:r>
      <w:r w:rsidR="00D73800">
        <w:t>sökande</w:t>
      </w:r>
      <w:r>
        <w:t>. Framför allt är det personer som är över 40 år som driver eget företag. Kvinnor är i högre grad föräldralediga än män</w:t>
      </w:r>
      <w:r w:rsidR="008651CF">
        <w:t xml:space="preserve"> (åtta procent jämfört med en procent för män)</w:t>
      </w:r>
      <w:r>
        <w:t xml:space="preserve">. </w:t>
      </w:r>
      <w:r w:rsidR="00EB3F5F">
        <w:t>Noterbart är att ingen studera</w:t>
      </w:r>
      <w:r w:rsidR="00FC6095">
        <w:t>de</w:t>
      </w:r>
      <w:r w:rsidR="00056E89">
        <w:t xml:space="preserve"> något annat än forskarutbildningen</w:t>
      </w:r>
      <w:r w:rsidR="001B742E">
        <w:t xml:space="preserve"> vid KTH</w:t>
      </w:r>
      <w:r w:rsidR="00EB3F5F">
        <w:t xml:space="preserve">. </w:t>
      </w:r>
    </w:p>
    <w:p w:rsidR="00CA374B" w:rsidRDefault="00CA374B" w:rsidP="007B7C30">
      <w:pPr>
        <w:pStyle w:val="Brdtext"/>
      </w:pPr>
      <w:r>
        <w:t xml:space="preserve">Av de som tagit ut sin doktorsexamen är 88 procent anställda, fem procent driver eget företag/frilansar, två procent är föräldralediga och två procent är arbetslösa. Skiftar vi fokus till de som tagit ut sin licentiatexamen är 85 procent anställda, sex procent driver eget företag/frilansar, fyra procent </w:t>
      </w:r>
      <w:r w:rsidR="00D73800">
        <w:t xml:space="preserve">är </w:t>
      </w:r>
      <w:r>
        <w:t>föräldralediga och tre procent är arbetssökande. Av de som inte slutfört sin utbildning</w:t>
      </w:r>
      <w:r w:rsidR="00656300">
        <w:t xml:space="preserve"> </w:t>
      </w:r>
      <w:r>
        <w:t xml:space="preserve">är 81 </w:t>
      </w:r>
      <w:r w:rsidR="00056E89">
        <w:t xml:space="preserve">procent </w:t>
      </w:r>
      <w:r>
        <w:t>anställda, åtta procent driver eget företag/frilansar, tre procent är föräldralediga och fyra procent är arbetslösa.</w:t>
      </w:r>
    </w:p>
    <w:p w:rsidR="00CA374B" w:rsidRDefault="00CA374B" w:rsidP="007B7C30">
      <w:pPr>
        <w:pStyle w:val="Brdtext"/>
      </w:pPr>
      <w:r>
        <w:t xml:space="preserve">Ser vi till de som är svenska medborgare är 84 procent anställda, sex procent driver eget företag/frilansar, tre procent är föräldralediga och två procent är arbetslösa. Av de som saknar svenskt medborgarskap är 89 procent anställda, fem procent driver eget företag/frilansar och fyra procent </w:t>
      </w:r>
      <w:r w:rsidR="003832D2">
        <w:t xml:space="preserve">är </w:t>
      </w:r>
      <w:r>
        <w:t>arbetssökande.</w:t>
      </w:r>
    </w:p>
    <w:p w:rsidR="0026477E" w:rsidRDefault="0026477E" w:rsidP="0026477E">
      <w:r>
        <w:rPr>
          <w:noProof/>
          <w:lang w:eastAsia="sv-SE"/>
        </w:rPr>
        <w:drawing>
          <wp:inline distT="0" distB="0" distL="0" distR="0" wp14:anchorId="305510D1" wp14:editId="4A72FEB0">
            <wp:extent cx="5761566" cy="2340000"/>
            <wp:effectExtent l="0" t="0" r="0" b="317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0DA" w:rsidRDefault="0026477E" w:rsidP="007B7C30">
      <w:pPr>
        <w:pStyle w:val="Brdtext"/>
      </w:pPr>
      <w:r>
        <w:t xml:space="preserve">De som inte fullföljt sin utbildning har i högre grad </w:t>
      </w:r>
      <w:r w:rsidR="002C6232">
        <w:t xml:space="preserve">en </w:t>
      </w:r>
      <w:r>
        <w:t xml:space="preserve">tillsvidareanställning än de som </w:t>
      </w:r>
      <w:r w:rsidR="00EA1A55">
        <w:t>fullbordat</w:t>
      </w:r>
      <w:r>
        <w:t xml:space="preserve"> sina studier, något som förmodligen till viss del hänger samman med att de varit ute på arbetsmarknaden längre än de som fullföljt sin utbildning. De som fullbordat sina studier har i högre grad projektanställningar och, naturligtvis, i högre grad en stipendiefinansierad forskningsposition än de som inte tagit ut examen. Svenska medborgare </w:t>
      </w:r>
      <w:r w:rsidR="005F7576">
        <w:t>har en högre andel</w:t>
      </w:r>
      <w:r>
        <w:t xml:space="preserve"> tillsvidareanställda än de som inte är det (83 procent jämfört med 63 procent för icke svenska medborgare). De senare har </w:t>
      </w:r>
      <w:r w:rsidR="002620DA">
        <w:t xml:space="preserve">istället </w:t>
      </w:r>
      <w:r w:rsidR="00656300">
        <w:t xml:space="preserve">i </w:t>
      </w:r>
      <w:r>
        <w:t xml:space="preserve">betydligt högre grad </w:t>
      </w:r>
      <w:r w:rsidR="00D73800">
        <w:t>en projektanställning eller blivit tilldelade</w:t>
      </w:r>
      <w:r>
        <w:t xml:space="preserve"> ett forskningsstipendium. </w:t>
      </w:r>
    </w:p>
    <w:p w:rsidR="0026477E" w:rsidRDefault="001B742E" w:rsidP="007B7C30">
      <w:pPr>
        <w:pStyle w:val="Brdtext"/>
      </w:pPr>
      <w:r>
        <w:t xml:space="preserve">En klar majoritet, </w:t>
      </w:r>
      <w:r w:rsidR="0026477E">
        <w:t>85 procent</w:t>
      </w:r>
      <w:r>
        <w:t>,</w:t>
      </w:r>
      <w:r w:rsidR="0026477E">
        <w:t xml:space="preserve"> </w:t>
      </w:r>
      <w:r w:rsidR="00E01689">
        <w:t>arbetar</w:t>
      </w:r>
      <w:r w:rsidR="002620DA">
        <w:t xml:space="preserve"> heltid</w:t>
      </w:r>
      <w:r w:rsidR="0026477E">
        <w:t xml:space="preserve">, sex procent </w:t>
      </w:r>
      <w:r w:rsidR="005F7576">
        <w:t xml:space="preserve">arbetar </w:t>
      </w:r>
      <w:r w:rsidR="0026477E">
        <w:t>mellan 75-99 procent, tre procent</w:t>
      </w:r>
      <w:r w:rsidR="005F7576" w:rsidRPr="005F7576">
        <w:t xml:space="preserve"> </w:t>
      </w:r>
      <w:r w:rsidR="005F7576">
        <w:t>arbetar</w:t>
      </w:r>
      <w:r w:rsidR="0026477E">
        <w:t xml:space="preserve"> </w:t>
      </w:r>
      <w:r w:rsidR="009950F5">
        <w:t xml:space="preserve">mellan </w:t>
      </w:r>
      <w:r w:rsidR="0026477E">
        <w:t xml:space="preserve">50-74 procent och sex procent har inte uppgivit någon uppgift alls. </w:t>
      </w:r>
    </w:p>
    <w:p w:rsidR="0026477E" w:rsidRDefault="0026477E" w:rsidP="00EA1A55">
      <w:pPr>
        <w:pStyle w:val="Brdtext"/>
      </w:pPr>
      <w:r>
        <w:rPr>
          <w:noProof/>
          <w:lang w:eastAsia="sv-SE"/>
        </w:rPr>
        <w:drawing>
          <wp:inline distT="0" distB="0" distL="0" distR="0" wp14:anchorId="38A17AD5" wp14:editId="25F20F81">
            <wp:extent cx="5760000" cy="23400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477E" w:rsidRDefault="005E0EC3" w:rsidP="007B7C30">
      <w:pPr>
        <w:pStyle w:val="Brdtext"/>
      </w:pPr>
      <w:r>
        <w:t>I</w:t>
      </w:r>
      <w:r w:rsidR="0026477E">
        <w:t>nte oväntat tillskriver de som</w:t>
      </w:r>
      <w:r w:rsidR="00D871B0">
        <w:t xml:space="preserve"> har</w:t>
      </w:r>
      <w:r w:rsidR="0026477E">
        <w:t xml:space="preserve"> </w:t>
      </w:r>
      <w:r w:rsidR="00D14716">
        <w:t>fullbordat</w:t>
      </w:r>
      <w:r w:rsidR="0026477E">
        <w:t xml:space="preserve"> sin forskarutbildning denna utbildning större betydelse än de som inte </w:t>
      </w:r>
      <w:r w:rsidR="005F7576">
        <w:t>gjort</w:t>
      </w:r>
      <w:r w:rsidR="0026477E">
        <w:t xml:space="preserve"> det. </w:t>
      </w:r>
      <w:r w:rsidR="009308F4">
        <w:t xml:space="preserve">Hela </w:t>
      </w:r>
      <w:r w:rsidR="0026477E">
        <w:t xml:space="preserve">87 procent av de som har tagit ut </w:t>
      </w:r>
      <w:r w:rsidR="00656300">
        <w:t xml:space="preserve">en </w:t>
      </w:r>
      <w:r w:rsidR="0026477E">
        <w:t>doktorsexamen</w:t>
      </w:r>
      <w:r w:rsidR="008945B2">
        <w:t>,</w:t>
      </w:r>
      <w:r w:rsidR="0026477E">
        <w:t xml:space="preserve"> och 74 procent av de som tagit ut en licentiatexamen</w:t>
      </w:r>
      <w:r w:rsidR="008945B2">
        <w:t>,</w:t>
      </w:r>
      <w:r w:rsidR="0026477E">
        <w:t xml:space="preserve"> svarade ja på denna fråga jämfört med 46 procent av de som inte tagit ut någon examen alls. Ju yngre respondenten är desto större betydelse tillskriver han eller</w:t>
      </w:r>
      <w:r w:rsidR="00E01689">
        <w:t xml:space="preserve"> hon sin forskarutbildning som tongivande</w:t>
      </w:r>
      <w:r w:rsidR="0026477E">
        <w:t xml:space="preserve"> merit när vederbörande </w:t>
      </w:r>
      <w:r w:rsidR="00E01689">
        <w:t>erhöll</w:t>
      </w:r>
      <w:r w:rsidR="0026477E">
        <w:t xml:space="preserve"> sitt nuvarande arbete. De internationella forskarstuderande anser att deras </w:t>
      </w:r>
      <w:r w:rsidR="00D14716">
        <w:t>forskarstudier</w:t>
      </w:r>
      <w:r w:rsidR="0026477E">
        <w:t xml:space="preserve"> var mer värdefull</w:t>
      </w:r>
      <w:r w:rsidR="00D14716">
        <w:t>a</w:t>
      </w:r>
      <w:r w:rsidR="0026477E">
        <w:t xml:space="preserve"> vid tjänstetillsättningen än de med svenskt medborgarskap.</w:t>
      </w:r>
    </w:p>
    <w:p w:rsidR="0026477E" w:rsidRDefault="0026477E" w:rsidP="00EA1A55">
      <w:pPr>
        <w:pStyle w:val="Brdtext"/>
      </w:pPr>
      <w:r w:rsidRPr="00EA1A55">
        <w:rPr>
          <w:noProof/>
          <w:lang w:eastAsia="sv-SE"/>
        </w:rPr>
        <w:drawing>
          <wp:inline distT="0" distB="0" distL="0" distR="0" wp14:anchorId="52497E56" wp14:editId="6880851A">
            <wp:extent cx="5760000" cy="23400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477E" w:rsidRDefault="0026477E" w:rsidP="007B7C30">
      <w:pPr>
        <w:pStyle w:val="Brdtext"/>
      </w:pPr>
      <w:r>
        <w:t xml:space="preserve">De som är 40 år eller äldre anser </w:t>
      </w:r>
      <w:r w:rsidR="00E01689">
        <w:t xml:space="preserve">att </w:t>
      </w:r>
      <w:r>
        <w:t xml:space="preserve">arbetserfarenhet </w:t>
      </w:r>
      <w:r w:rsidR="00E01689">
        <w:t>är</w:t>
      </w:r>
      <w:r>
        <w:t xml:space="preserve"> viktigare än de yngre, ett faktum</w:t>
      </w:r>
      <w:r w:rsidR="00E26AE1">
        <w:t xml:space="preserve"> som</w:t>
      </w:r>
      <w:r>
        <w:t xml:space="preserve"> säkerligen hänger samman med att de samlat på sig mer arbetslivserfarenhet än de senare. De som är svenska medborgare framhäver särskilt arbetslivserfarenhetens betydelse medan icke svenska medborgare istället framhäver forskning utanför Sverige, utbildning utanför Sverige liksom anställning utanför </w:t>
      </w:r>
      <w:r w:rsidR="00E01689">
        <w:t>landets gränser</w:t>
      </w:r>
      <w:r>
        <w:t xml:space="preserve">. </w:t>
      </w:r>
    </w:p>
    <w:p w:rsidR="0026477E" w:rsidRDefault="0026477E" w:rsidP="0026477E">
      <w:r>
        <w:rPr>
          <w:noProof/>
          <w:lang w:eastAsia="sv-SE"/>
        </w:rPr>
        <w:drawing>
          <wp:inline distT="0" distB="0" distL="0" distR="0" wp14:anchorId="257F2AD0" wp14:editId="1A9A246A">
            <wp:extent cx="5760000" cy="234000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477E" w:rsidRDefault="0082110E" w:rsidP="007B7C30">
      <w:pPr>
        <w:pStyle w:val="Brdtext"/>
      </w:pPr>
      <w:r>
        <w:t>Män</w:t>
      </w:r>
      <w:r w:rsidR="0026477E">
        <w:t xml:space="preserve"> anser att de haft större nytta av sin forskarutbildning </w:t>
      </w:r>
      <w:r w:rsidR="00656300">
        <w:t>än</w:t>
      </w:r>
      <w:r w:rsidR="0026477E">
        <w:t xml:space="preserve"> kvinnor (50 procent jämfört med 45 procent för kvinnor). Särskilt de internationella </w:t>
      </w:r>
      <w:r w:rsidR="00B8638B">
        <w:t>forskar</w:t>
      </w:r>
      <w:r w:rsidR="0026477E">
        <w:t>studenterna betonar att forskarutbildning</w:t>
      </w:r>
      <w:r w:rsidR="005A428B">
        <w:t>en</w:t>
      </w:r>
      <w:r w:rsidR="0026477E">
        <w:t xml:space="preserve"> har gett </w:t>
      </w:r>
      <w:r w:rsidR="00A50DB6">
        <w:t xml:space="preserve">dem </w:t>
      </w:r>
      <w:r w:rsidR="0026477E">
        <w:t>fördelar i deras karriär.</w:t>
      </w:r>
    </w:p>
    <w:p w:rsidR="0026477E" w:rsidRDefault="0026477E" w:rsidP="0026477E">
      <w:r>
        <w:rPr>
          <w:noProof/>
          <w:lang w:eastAsia="sv-SE"/>
        </w:rPr>
        <w:drawing>
          <wp:inline distT="0" distB="0" distL="0" distR="0" wp14:anchorId="2673A87D" wp14:editId="3E137CCE">
            <wp:extent cx="5760000" cy="23400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77E" w:rsidRDefault="00BE5AC5" w:rsidP="007B7C30">
      <w:pPr>
        <w:pStyle w:val="Brdtext"/>
      </w:pPr>
      <w:r>
        <w:t>Framför allt</w:t>
      </w:r>
      <w:r w:rsidR="0026477E">
        <w:t xml:space="preserve"> de som antagits till en doktorsutbildning och slutfört sin utbildning framhäver att s</w:t>
      </w:r>
      <w:r w:rsidR="00D14716">
        <w:t>tudier och forskning förlagd</w:t>
      </w:r>
      <w:r w:rsidR="008B6AA7">
        <w:t>a</w:t>
      </w:r>
      <w:r w:rsidR="00D14716">
        <w:t xml:space="preserve"> ut</w:t>
      </w:r>
      <w:r w:rsidR="0026477E">
        <w:t>anför landets gränser gett</w:t>
      </w:r>
      <w:r w:rsidR="00C15757">
        <w:t xml:space="preserve"> dem</w:t>
      </w:r>
      <w:r w:rsidR="0026477E">
        <w:t xml:space="preserve"> fördelar i deras karriär. </w:t>
      </w:r>
      <w:r w:rsidR="008B6AA7">
        <w:t>V</w:t>
      </w:r>
      <w:r w:rsidR="0026477E">
        <w:t xml:space="preserve">arannan internationell </w:t>
      </w:r>
      <w:r w:rsidR="00B8638B">
        <w:t>forskar</w:t>
      </w:r>
      <w:r w:rsidR="0026477E">
        <w:t>student understryker</w:t>
      </w:r>
      <w:r w:rsidR="008B6AA7">
        <w:t xml:space="preserve"> dessutom</w:t>
      </w:r>
      <w:r w:rsidR="0026477E">
        <w:t xml:space="preserve"> att detta </w:t>
      </w:r>
      <w:r w:rsidR="002C614F">
        <w:t xml:space="preserve">i mycket hög grad </w:t>
      </w:r>
      <w:r w:rsidR="00C15757">
        <w:t>är</w:t>
      </w:r>
      <w:r w:rsidR="0026477E">
        <w:t xml:space="preserve"> </w:t>
      </w:r>
      <w:r>
        <w:t>en</w:t>
      </w:r>
      <w:r w:rsidR="0026477E">
        <w:t xml:space="preserve"> fördel jämfört med 2</w:t>
      </w:r>
      <w:r w:rsidR="002C614F">
        <w:t>4</w:t>
      </w:r>
      <w:r w:rsidR="0026477E">
        <w:t xml:space="preserve"> procent av de</w:t>
      </w:r>
      <w:r w:rsidR="00C15757">
        <w:t>m</w:t>
      </w:r>
      <w:r w:rsidR="0026477E">
        <w:t xml:space="preserve"> som är svenska medborgare. </w:t>
      </w:r>
    </w:p>
    <w:p w:rsidR="0026477E" w:rsidRPr="00D83150" w:rsidRDefault="00482A66" w:rsidP="0026477E">
      <w:r>
        <w:rPr>
          <w:noProof/>
          <w:lang w:eastAsia="sv-SE"/>
        </w:rPr>
        <w:drawing>
          <wp:inline distT="0" distB="0" distL="0" distR="0" wp14:anchorId="0CA7C9EC" wp14:editId="1BFA2978">
            <wp:extent cx="5760000" cy="2340000"/>
            <wp:effectExtent l="0" t="0" r="0"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A66" w:rsidRDefault="00F57BBC" w:rsidP="00F57BBC">
      <w:pPr>
        <w:pStyle w:val="Brdtext"/>
      </w:pPr>
      <w:r>
        <w:t xml:space="preserve">Som framgår i ovanstående diagram är det utan tvekan själva avhandlingen som uppfattas som viktigast, särskilt internationella forskarstuderande </w:t>
      </w:r>
      <w:r w:rsidR="008B6AA7">
        <w:t>samt</w:t>
      </w:r>
      <w:r>
        <w:t xml:space="preserve"> män understryker detta. </w:t>
      </w:r>
    </w:p>
    <w:p w:rsidR="00F57BBC" w:rsidRPr="00F57BBC" w:rsidRDefault="00F57BBC" w:rsidP="00F57BBC">
      <w:pPr>
        <w:pStyle w:val="Brdtext"/>
      </w:pPr>
    </w:p>
    <w:p w:rsidR="0026477E" w:rsidRDefault="0026477E" w:rsidP="0026477E">
      <w:pPr>
        <w:pStyle w:val="Rubrik3"/>
      </w:pPr>
      <w:bookmarkStart w:id="8" w:name="_Toc365353098"/>
      <w:r>
        <w:t>Bransch</w:t>
      </w:r>
      <w:bookmarkEnd w:id="8"/>
    </w:p>
    <w:p w:rsidR="0026477E" w:rsidRPr="00E54321" w:rsidRDefault="00E54321" w:rsidP="00E54321">
      <w:pPr>
        <w:pStyle w:val="Brdtext"/>
        <w:rPr>
          <w:i/>
        </w:rPr>
      </w:pPr>
      <w:r>
        <w:t>Vänder vi fokus</w:t>
      </w:r>
      <w:r w:rsidR="0026477E" w:rsidRPr="00E54321">
        <w:t xml:space="preserve"> till branschtillhörighet finner vi att 35 procent arbetar inom forskning/utbildning, 33 procent inom forskning och forskningsintensiv industri, 14 procent inom konsultföretag, sju procent inom </w:t>
      </w:r>
      <w:r w:rsidRPr="00E54321">
        <w:t xml:space="preserve">processindustri </w:t>
      </w:r>
      <w:r w:rsidR="0026477E" w:rsidRPr="00E54321">
        <w:t>och sex procent</w:t>
      </w:r>
      <w:r w:rsidR="001B742E">
        <w:t xml:space="preserve"> inom</w:t>
      </w:r>
      <w:r w:rsidR="0026477E" w:rsidRPr="00E54321">
        <w:t xml:space="preserve"> </w:t>
      </w:r>
      <w:r w:rsidRPr="00E54321">
        <w:t>övrig tillverkningsindustri</w:t>
      </w:r>
      <w:r w:rsidRPr="00E54321">
        <w:rPr>
          <w:i/>
        </w:rPr>
        <w:t xml:space="preserve"> </w:t>
      </w:r>
      <w:r w:rsidR="0026477E" w:rsidRPr="00E54321">
        <w:t>samt fem procent</w:t>
      </w:r>
      <w:r w:rsidR="008B6AA7">
        <w:t xml:space="preserve"> inom</w:t>
      </w:r>
      <w:r w:rsidR="0026477E" w:rsidRPr="00E54321">
        <w:t xml:space="preserve"> </w:t>
      </w:r>
      <w:r w:rsidRPr="00E54321">
        <w:t>infraservice</w:t>
      </w:r>
      <w:r w:rsidR="0026477E" w:rsidRPr="00E54321">
        <w:t>. Övriga var jämt fördelade mellan</w:t>
      </w:r>
      <w:r w:rsidRPr="00E54321">
        <w:t xml:space="preserve"> </w:t>
      </w:r>
      <w:r w:rsidR="00656300" w:rsidRPr="00E54321">
        <w:t>återstående</w:t>
      </w:r>
      <w:r w:rsidRPr="00E54321">
        <w:t xml:space="preserve"> branscher</w:t>
      </w:r>
      <w:r>
        <w:t>.</w:t>
      </w:r>
    </w:p>
    <w:p w:rsidR="0026477E" w:rsidRDefault="0026477E" w:rsidP="007B7C30">
      <w:pPr>
        <w:pStyle w:val="Brdtext"/>
      </w:pPr>
      <w:r w:rsidRPr="00E54321">
        <w:t xml:space="preserve">Inom forskning/utbildning arbetar </w:t>
      </w:r>
      <w:r w:rsidR="00B329F9">
        <w:t>60</w:t>
      </w:r>
      <w:r w:rsidRPr="00E54321">
        <w:t xml:space="preserve"> procent för en statlig myndighet, </w:t>
      </w:r>
      <w:r w:rsidR="00B329F9">
        <w:t>28</w:t>
      </w:r>
      <w:r w:rsidRPr="00E54321">
        <w:t xml:space="preserve"> </w:t>
      </w:r>
      <w:r w:rsidR="00B329F9" w:rsidRPr="00E54321">
        <w:t>procent</w:t>
      </w:r>
      <w:r w:rsidR="00B329F9">
        <w:t xml:space="preserve"> </w:t>
      </w:r>
      <w:r w:rsidR="00B329F9" w:rsidRPr="00E54321">
        <w:t>inom</w:t>
      </w:r>
      <w:r w:rsidRPr="00E54321">
        <w:t xml:space="preserve"> statligt företag/landsting/kommun och </w:t>
      </w:r>
      <w:r w:rsidR="00B329F9">
        <w:t>sju</w:t>
      </w:r>
      <w:r w:rsidRPr="00E54321">
        <w:t xml:space="preserve"> procent</w:t>
      </w:r>
      <w:r w:rsidR="00974845">
        <w:t xml:space="preserve"> </w:t>
      </w:r>
      <w:r w:rsidRPr="00E54321">
        <w:t xml:space="preserve">inom den privata sektorn. Uppgift saknas för </w:t>
      </w:r>
      <w:r w:rsidR="00B329F9">
        <w:t>fem</w:t>
      </w:r>
      <w:r w:rsidRPr="00E54321">
        <w:t xml:space="preserve"> procent. Inom forskning och forskningsintensiv</w:t>
      </w:r>
      <w:r w:rsidR="00321F7B">
        <w:t xml:space="preserve"> industri</w:t>
      </w:r>
      <w:r w:rsidRPr="00E54321">
        <w:t xml:space="preserve"> dominerar den privata sektorn</w:t>
      </w:r>
      <w:r w:rsidR="00974845">
        <w:t xml:space="preserve"> liksom i</w:t>
      </w:r>
      <w:r w:rsidRPr="00E54321">
        <w:t>nom konsultbranschen</w:t>
      </w:r>
      <w:r w:rsidR="00974845">
        <w:t xml:space="preserve"> och </w:t>
      </w:r>
      <w:r w:rsidR="00C15757" w:rsidRPr="00E54321">
        <w:t>process</w:t>
      </w:r>
      <w:r w:rsidRPr="00E54321">
        <w:t>industrin</w:t>
      </w:r>
      <w:r w:rsidR="00E54321">
        <w:t>.</w:t>
      </w:r>
    </w:p>
    <w:p w:rsidR="0026477E" w:rsidRDefault="0026477E" w:rsidP="00D075A7">
      <w:pPr>
        <w:pStyle w:val="Brdtext"/>
      </w:pPr>
    </w:p>
    <w:p w:rsidR="0026477E" w:rsidRDefault="0026477E" w:rsidP="0026477E">
      <w:pPr>
        <w:pStyle w:val="Rubrik3"/>
      </w:pPr>
      <w:bookmarkStart w:id="9" w:name="_Toc365353099"/>
      <w:r>
        <w:t>Huvudsakliga arbetsuppgifter</w:t>
      </w:r>
      <w:bookmarkEnd w:id="9"/>
    </w:p>
    <w:p w:rsidR="00375FC3" w:rsidRPr="00375FC3" w:rsidRDefault="00375FC3" w:rsidP="00375FC3">
      <w:pPr>
        <w:pStyle w:val="Brdtext"/>
      </w:pPr>
      <w:r>
        <w:t xml:space="preserve">Merparten av de som ingick i populationen är involverade </w:t>
      </w:r>
      <w:r w:rsidR="005F7576">
        <w:t xml:space="preserve">i </w:t>
      </w:r>
      <w:r>
        <w:t>forskningsinrikta</w:t>
      </w:r>
      <w:r w:rsidR="001B742E">
        <w:t>d</w:t>
      </w:r>
      <w:r>
        <w:t>e eller produ</w:t>
      </w:r>
      <w:r w:rsidR="00DD4EA6">
        <w:t>k</w:t>
      </w:r>
      <w:r>
        <w:t xml:space="preserve">tvecklingsrelaterade </w:t>
      </w:r>
      <w:r w:rsidR="00DD4EA6">
        <w:t>arbetsuppgifter</w:t>
      </w:r>
      <w:r>
        <w:t>. Resultate</w:t>
      </w:r>
      <w:r w:rsidR="00DD4EA6">
        <w:t>t</w:t>
      </w:r>
      <w:r>
        <w:t xml:space="preserve"> tyder på att nästan samtliga får h</w:t>
      </w:r>
      <w:r w:rsidR="007E6621">
        <w:t>ögkvalificerade arbetsuppgifter:</w:t>
      </w:r>
    </w:p>
    <w:p w:rsidR="00375FC3" w:rsidRDefault="00C23BF5" w:rsidP="00375FC3">
      <w:pPr>
        <w:pStyle w:val="Liststycke"/>
        <w:numPr>
          <w:ilvl w:val="0"/>
          <w:numId w:val="14"/>
        </w:numPr>
      </w:pPr>
      <w:r>
        <w:t>F</w:t>
      </w:r>
      <w:r w:rsidR="00375FC3">
        <w:t xml:space="preserve">orskning </w:t>
      </w:r>
      <w:r w:rsidR="00DD4EA6">
        <w:t>(39 procent)</w:t>
      </w:r>
    </w:p>
    <w:p w:rsidR="00375FC3" w:rsidRDefault="00C23BF5" w:rsidP="00375FC3">
      <w:pPr>
        <w:pStyle w:val="Liststycke"/>
        <w:numPr>
          <w:ilvl w:val="0"/>
          <w:numId w:val="14"/>
        </w:numPr>
      </w:pPr>
      <w:r>
        <w:t>P</w:t>
      </w:r>
      <w:r w:rsidR="00375FC3">
        <w:t xml:space="preserve">roduktutveckling </w:t>
      </w:r>
      <w:r w:rsidR="00DD4EA6">
        <w:t>(elva procent)</w:t>
      </w:r>
    </w:p>
    <w:p w:rsidR="00375FC3" w:rsidRDefault="00C23BF5" w:rsidP="00375FC3">
      <w:pPr>
        <w:pStyle w:val="Liststycke"/>
        <w:numPr>
          <w:ilvl w:val="0"/>
          <w:numId w:val="14"/>
        </w:numPr>
      </w:pPr>
      <w:r>
        <w:t>P</w:t>
      </w:r>
      <w:r w:rsidR="00375FC3">
        <w:t>rojektledning</w:t>
      </w:r>
      <w:r w:rsidR="00DD4EA6" w:rsidRPr="00DD4EA6">
        <w:t xml:space="preserve"> </w:t>
      </w:r>
      <w:r w:rsidR="00DD4EA6">
        <w:t>(sex procent)</w:t>
      </w:r>
    </w:p>
    <w:p w:rsidR="00375FC3" w:rsidRDefault="00C23BF5" w:rsidP="00375FC3">
      <w:pPr>
        <w:pStyle w:val="Liststycke"/>
        <w:numPr>
          <w:ilvl w:val="0"/>
          <w:numId w:val="14"/>
        </w:numPr>
      </w:pPr>
      <w:r>
        <w:t>U</w:t>
      </w:r>
      <w:r w:rsidR="00375FC3">
        <w:t>tbildning</w:t>
      </w:r>
      <w:r w:rsidR="00DD4EA6" w:rsidRPr="00DD4EA6">
        <w:t xml:space="preserve"> </w:t>
      </w:r>
      <w:r w:rsidR="00DD4EA6">
        <w:t>(sex procent)</w:t>
      </w:r>
    </w:p>
    <w:p w:rsidR="0026477E" w:rsidRDefault="00255505" w:rsidP="00375FC3">
      <w:pPr>
        <w:pStyle w:val="Liststycke"/>
        <w:numPr>
          <w:ilvl w:val="0"/>
          <w:numId w:val="14"/>
        </w:numPr>
      </w:pPr>
      <w:r>
        <w:t>Konstruktion</w:t>
      </w:r>
      <w:r w:rsidR="00375FC3">
        <w:t xml:space="preserve"> och design</w:t>
      </w:r>
      <w:r w:rsidR="00DD4EA6" w:rsidRPr="00DD4EA6">
        <w:t xml:space="preserve"> </w:t>
      </w:r>
      <w:r w:rsidR="00DD4EA6">
        <w:t>(fem procent)</w:t>
      </w:r>
    </w:p>
    <w:p w:rsidR="00375FC3" w:rsidRDefault="00C23BF5" w:rsidP="00375FC3">
      <w:pPr>
        <w:pStyle w:val="Liststycke"/>
        <w:numPr>
          <w:ilvl w:val="0"/>
          <w:numId w:val="14"/>
        </w:numPr>
      </w:pPr>
      <w:r>
        <w:t>Projektarbete</w:t>
      </w:r>
      <w:r w:rsidR="00DD4EA6" w:rsidRPr="00DD4EA6">
        <w:t xml:space="preserve"> </w:t>
      </w:r>
      <w:r w:rsidR="00DD4EA6">
        <w:t>(fyra procent)</w:t>
      </w:r>
    </w:p>
    <w:p w:rsidR="00375FC3" w:rsidRDefault="00C23BF5" w:rsidP="00375FC3">
      <w:pPr>
        <w:pStyle w:val="Liststycke"/>
        <w:numPr>
          <w:ilvl w:val="0"/>
          <w:numId w:val="14"/>
        </w:numPr>
      </w:pPr>
      <w:r>
        <w:t>Utredningsarbete</w:t>
      </w:r>
      <w:r w:rsidR="00DD4EA6" w:rsidRPr="00DD4EA6">
        <w:t xml:space="preserve"> </w:t>
      </w:r>
      <w:r w:rsidR="00DD4EA6">
        <w:t>(fyra procent)</w:t>
      </w:r>
    </w:p>
    <w:p w:rsidR="00375FC3" w:rsidRPr="00375FC3" w:rsidRDefault="00C23BF5" w:rsidP="00375FC3">
      <w:pPr>
        <w:pStyle w:val="Liststycke"/>
        <w:numPr>
          <w:ilvl w:val="0"/>
          <w:numId w:val="14"/>
        </w:numPr>
        <w:rPr>
          <w:lang w:val="en-US"/>
        </w:rPr>
      </w:pPr>
      <w:r>
        <w:t>S</w:t>
      </w:r>
      <w:r w:rsidR="00DD4EA6" w:rsidRPr="00C23BF5">
        <w:t>ystemutveckling</w:t>
      </w:r>
      <w:r w:rsidR="00DD4EA6" w:rsidRPr="00DD4EA6">
        <w:rPr>
          <w:lang w:val="en-US"/>
        </w:rPr>
        <w:t xml:space="preserve"> </w:t>
      </w:r>
      <w:r w:rsidR="00DD4EA6">
        <w:rPr>
          <w:lang w:val="en-US"/>
        </w:rPr>
        <w:t>(</w:t>
      </w:r>
      <w:r w:rsidR="00DD4EA6" w:rsidRPr="00C23BF5">
        <w:t>tre</w:t>
      </w:r>
      <w:r w:rsidR="00DD4EA6" w:rsidRPr="00375FC3">
        <w:rPr>
          <w:lang w:val="en-US"/>
        </w:rPr>
        <w:t xml:space="preserve"> </w:t>
      </w:r>
      <w:r w:rsidR="00DD4EA6" w:rsidRPr="00C23BF5">
        <w:t>procent</w:t>
      </w:r>
      <w:r w:rsidR="00DD4EA6">
        <w:rPr>
          <w:lang w:val="en-US"/>
        </w:rPr>
        <w:t>)</w:t>
      </w:r>
    </w:p>
    <w:p w:rsidR="0026477E" w:rsidRPr="00C23BF5" w:rsidRDefault="00C23BF5" w:rsidP="00375FC3">
      <w:pPr>
        <w:pStyle w:val="Liststycke"/>
        <w:numPr>
          <w:ilvl w:val="0"/>
          <w:numId w:val="14"/>
        </w:numPr>
      </w:pPr>
      <w:r w:rsidRPr="003F73D1">
        <w:t>Produktionsutveckling/produktionsteknik/rationalisering</w:t>
      </w:r>
      <w:r w:rsidR="00DD4EA6" w:rsidRPr="00C23BF5">
        <w:t xml:space="preserve"> (tre procent)</w:t>
      </w:r>
    </w:p>
    <w:p w:rsidR="0045721E" w:rsidRPr="00255505" w:rsidRDefault="00C23BF5" w:rsidP="0045721E">
      <w:pPr>
        <w:pStyle w:val="Liststycke"/>
        <w:numPr>
          <w:ilvl w:val="0"/>
          <w:numId w:val="14"/>
        </w:numPr>
        <w:rPr>
          <w:lang w:val="en-US"/>
        </w:rPr>
      </w:pPr>
      <w:r w:rsidRPr="00C23BF5">
        <w:t>Företagsledning</w:t>
      </w:r>
      <w:r w:rsidR="00DD4EA6" w:rsidRPr="00DD4EA6">
        <w:rPr>
          <w:lang w:val="en-US"/>
        </w:rPr>
        <w:t xml:space="preserve"> </w:t>
      </w:r>
      <w:r w:rsidR="00DD4EA6">
        <w:rPr>
          <w:lang w:val="en-US"/>
        </w:rPr>
        <w:t>(</w:t>
      </w:r>
      <w:r w:rsidR="00DD4EA6" w:rsidRPr="00C23BF5">
        <w:t>tre</w:t>
      </w:r>
      <w:r w:rsidR="00DD4EA6" w:rsidRPr="00375FC3">
        <w:rPr>
          <w:lang w:val="en-US"/>
        </w:rPr>
        <w:t xml:space="preserve"> </w:t>
      </w:r>
      <w:r w:rsidR="00DD4EA6" w:rsidRPr="00C23BF5">
        <w:t>procent</w:t>
      </w:r>
      <w:r w:rsidR="00DD4EA6">
        <w:rPr>
          <w:lang w:val="en-US"/>
        </w:rPr>
        <w:t>)</w:t>
      </w:r>
    </w:p>
    <w:p w:rsidR="0045721E" w:rsidRPr="0045721E" w:rsidRDefault="00255505" w:rsidP="00255505">
      <w:pPr>
        <w:pStyle w:val="Brdtext"/>
      </w:pPr>
      <w:r>
        <w:t>Skiftar</w:t>
      </w:r>
      <w:r w:rsidR="0045721E" w:rsidRPr="0045721E">
        <w:t xml:space="preserve"> vi fokus till de som tagit ut sin doktorsexamen finner vi att en</w:t>
      </w:r>
      <w:r w:rsidR="00F82559">
        <w:t xml:space="preserve"> betydligt</w:t>
      </w:r>
      <w:r w:rsidR="0045721E" w:rsidRPr="0045721E">
        <w:t xml:space="preserve"> högre andel är sysselsatta med forskning:</w:t>
      </w:r>
    </w:p>
    <w:p w:rsidR="0045721E" w:rsidRPr="00F82559" w:rsidRDefault="0045721E" w:rsidP="00F82559">
      <w:pPr>
        <w:pStyle w:val="Liststycke"/>
        <w:numPr>
          <w:ilvl w:val="0"/>
          <w:numId w:val="16"/>
        </w:numPr>
        <w:rPr>
          <w:lang w:val="en-US"/>
        </w:rPr>
      </w:pPr>
      <w:r w:rsidRPr="00F82559">
        <w:t>Forskning</w:t>
      </w:r>
      <w:r w:rsidRPr="00F82559">
        <w:rPr>
          <w:lang w:val="en-US"/>
        </w:rPr>
        <w:t xml:space="preserve"> </w:t>
      </w:r>
      <w:r w:rsidR="00F82559">
        <w:rPr>
          <w:lang w:val="en-US"/>
        </w:rPr>
        <w:t>(</w:t>
      </w:r>
      <w:r w:rsidRPr="00F82559">
        <w:rPr>
          <w:lang w:val="en-US"/>
        </w:rPr>
        <w:t>48</w:t>
      </w:r>
      <w:r w:rsidR="00F82559">
        <w:rPr>
          <w:lang w:val="en-US"/>
        </w:rPr>
        <w:t xml:space="preserve"> </w:t>
      </w:r>
      <w:r w:rsidR="00F82559" w:rsidRPr="00F82559">
        <w:t>procent</w:t>
      </w:r>
      <w:r w:rsidR="00F82559">
        <w:rPr>
          <w:lang w:val="en-US"/>
        </w:rPr>
        <w:t>)</w:t>
      </w:r>
    </w:p>
    <w:p w:rsidR="0045721E" w:rsidRPr="00F82559" w:rsidRDefault="00F82559" w:rsidP="00F82559">
      <w:pPr>
        <w:pStyle w:val="Liststycke"/>
        <w:numPr>
          <w:ilvl w:val="0"/>
          <w:numId w:val="16"/>
        </w:numPr>
        <w:rPr>
          <w:lang w:val="en-US"/>
        </w:rPr>
      </w:pPr>
      <w:r w:rsidRPr="00F82559">
        <w:t>Produktutveckling</w:t>
      </w:r>
      <w:r w:rsidR="0045721E" w:rsidRPr="00F82559">
        <w:rPr>
          <w:lang w:val="en-US"/>
        </w:rPr>
        <w:t xml:space="preserve"> </w:t>
      </w:r>
      <w:r>
        <w:rPr>
          <w:lang w:val="en-US"/>
        </w:rPr>
        <w:t>(</w:t>
      </w:r>
      <w:r w:rsidRPr="00F82559">
        <w:t>tio</w:t>
      </w:r>
      <w:r>
        <w:rPr>
          <w:lang w:val="en-US"/>
        </w:rPr>
        <w:t xml:space="preserve"> </w:t>
      </w:r>
      <w:r w:rsidRPr="00F82559">
        <w:t>procent</w:t>
      </w:r>
      <w:r>
        <w:rPr>
          <w:lang w:val="en-US"/>
        </w:rPr>
        <w:t>)</w:t>
      </w:r>
    </w:p>
    <w:p w:rsidR="0045721E" w:rsidRPr="00F82559" w:rsidRDefault="00F82559" w:rsidP="00F82559">
      <w:pPr>
        <w:pStyle w:val="Liststycke"/>
        <w:numPr>
          <w:ilvl w:val="0"/>
          <w:numId w:val="16"/>
        </w:numPr>
        <w:rPr>
          <w:lang w:val="en-US"/>
        </w:rPr>
      </w:pPr>
      <w:r w:rsidRPr="00F82559">
        <w:t>Projektledning</w:t>
      </w:r>
      <w:r w:rsidR="0045721E" w:rsidRPr="00F82559">
        <w:rPr>
          <w:lang w:val="en-US"/>
        </w:rPr>
        <w:t xml:space="preserve"> </w:t>
      </w:r>
      <w:r>
        <w:rPr>
          <w:lang w:val="en-US"/>
        </w:rPr>
        <w:t xml:space="preserve">(sex </w:t>
      </w:r>
      <w:r w:rsidRPr="00F82559">
        <w:t>procent</w:t>
      </w:r>
      <w:r>
        <w:rPr>
          <w:lang w:val="en-US"/>
        </w:rPr>
        <w:t>)</w:t>
      </w:r>
    </w:p>
    <w:p w:rsidR="0045721E" w:rsidRPr="00F82559" w:rsidRDefault="0045721E" w:rsidP="00F82559">
      <w:pPr>
        <w:pStyle w:val="Liststycke"/>
        <w:numPr>
          <w:ilvl w:val="0"/>
          <w:numId w:val="16"/>
        </w:numPr>
        <w:rPr>
          <w:lang w:val="en-US"/>
        </w:rPr>
      </w:pPr>
      <w:r w:rsidRPr="00F82559">
        <w:t>Utbildning</w:t>
      </w:r>
      <w:r w:rsidRPr="00F82559">
        <w:rPr>
          <w:lang w:val="en-US"/>
        </w:rPr>
        <w:t xml:space="preserve"> </w:t>
      </w:r>
      <w:r w:rsidR="00F82559">
        <w:rPr>
          <w:lang w:val="en-US"/>
        </w:rPr>
        <w:t xml:space="preserve">(fem </w:t>
      </w:r>
      <w:r w:rsidR="00F82559" w:rsidRPr="00F82559">
        <w:t>procent</w:t>
      </w:r>
      <w:r w:rsidR="00F82559">
        <w:rPr>
          <w:lang w:val="en-US"/>
        </w:rPr>
        <w:t>)</w:t>
      </w:r>
    </w:p>
    <w:p w:rsidR="0045721E" w:rsidRPr="00F82559" w:rsidRDefault="0045721E" w:rsidP="00F82559">
      <w:pPr>
        <w:pStyle w:val="Liststycke"/>
        <w:numPr>
          <w:ilvl w:val="0"/>
          <w:numId w:val="16"/>
        </w:numPr>
        <w:rPr>
          <w:lang w:val="en-US"/>
        </w:rPr>
      </w:pPr>
      <w:r w:rsidRPr="00F82559">
        <w:t>Utredningsarbete</w:t>
      </w:r>
      <w:r w:rsidRPr="00F82559">
        <w:rPr>
          <w:lang w:val="en-US"/>
        </w:rPr>
        <w:t xml:space="preserve"> </w:t>
      </w:r>
      <w:r w:rsidR="00F82559">
        <w:rPr>
          <w:lang w:val="en-US"/>
        </w:rPr>
        <w:t>(</w:t>
      </w:r>
      <w:r w:rsidR="00F82559" w:rsidRPr="00F82559">
        <w:t>fyra</w:t>
      </w:r>
      <w:r w:rsidR="00F82559">
        <w:rPr>
          <w:lang w:val="en-US"/>
        </w:rPr>
        <w:t xml:space="preserve"> </w:t>
      </w:r>
      <w:r w:rsidR="00F82559" w:rsidRPr="00F82559">
        <w:t>procent</w:t>
      </w:r>
      <w:r w:rsidR="00F82559">
        <w:rPr>
          <w:lang w:val="en-US"/>
        </w:rPr>
        <w:t>)</w:t>
      </w:r>
    </w:p>
    <w:p w:rsidR="0045721E" w:rsidRPr="00F82559" w:rsidRDefault="0045721E" w:rsidP="00F82559">
      <w:pPr>
        <w:pStyle w:val="Liststycke"/>
        <w:numPr>
          <w:ilvl w:val="0"/>
          <w:numId w:val="16"/>
        </w:numPr>
        <w:rPr>
          <w:lang w:val="en-US"/>
        </w:rPr>
      </w:pPr>
      <w:r w:rsidRPr="00F82559">
        <w:t>Projektarbete</w:t>
      </w:r>
      <w:r w:rsidRPr="00F82559">
        <w:rPr>
          <w:lang w:val="en-US"/>
        </w:rPr>
        <w:t xml:space="preserve"> </w:t>
      </w:r>
      <w:r w:rsidR="00F82559">
        <w:rPr>
          <w:lang w:val="en-US"/>
        </w:rPr>
        <w:t>(</w:t>
      </w:r>
      <w:r w:rsidR="00F82559" w:rsidRPr="00F82559">
        <w:t>fyra</w:t>
      </w:r>
      <w:r w:rsidR="00F82559">
        <w:rPr>
          <w:lang w:val="en-US"/>
        </w:rPr>
        <w:t xml:space="preserve"> </w:t>
      </w:r>
      <w:r w:rsidR="00F82559" w:rsidRPr="00F82559">
        <w:t>procent</w:t>
      </w:r>
      <w:r w:rsidR="00F82559">
        <w:rPr>
          <w:lang w:val="en-US"/>
        </w:rPr>
        <w:t>)</w:t>
      </w:r>
    </w:p>
    <w:p w:rsidR="0045721E" w:rsidRDefault="00255505" w:rsidP="00F82559">
      <w:pPr>
        <w:pStyle w:val="Liststycke"/>
        <w:numPr>
          <w:ilvl w:val="0"/>
          <w:numId w:val="16"/>
        </w:numPr>
      </w:pPr>
      <w:r>
        <w:t>Konstruktion</w:t>
      </w:r>
      <w:r w:rsidR="0045721E" w:rsidRPr="0045721E">
        <w:t xml:space="preserve"> och </w:t>
      </w:r>
      <w:r w:rsidR="00F82559" w:rsidRPr="00F82559">
        <w:t>design</w:t>
      </w:r>
      <w:r w:rsidR="0045721E" w:rsidRPr="0045721E">
        <w:t xml:space="preserve"> (fyra procent)</w:t>
      </w:r>
    </w:p>
    <w:p w:rsidR="0045721E" w:rsidRDefault="0045721E" w:rsidP="00F82559">
      <w:pPr>
        <w:pStyle w:val="Liststycke"/>
        <w:numPr>
          <w:ilvl w:val="0"/>
          <w:numId w:val="16"/>
        </w:numPr>
      </w:pPr>
      <w:r>
        <w:t xml:space="preserve">Administration </w:t>
      </w:r>
      <w:r w:rsidR="00F82559">
        <w:t>(tre procent)</w:t>
      </w:r>
    </w:p>
    <w:p w:rsidR="0026477E" w:rsidRPr="0045721E" w:rsidRDefault="0045721E" w:rsidP="0026477E">
      <w:pPr>
        <w:pStyle w:val="Liststycke"/>
        <w:numPr>
          <w:ilvl w:val="0"/>
          <w:numId w:val="16"/>
        </w:numPr>
      </w:pPr>
      <w:r>
        <w:t>Affärsutveckling</w:t>
      </w:r>
      <w:r w:rsidR="00F82559">
        <w:t xml:space="preserve"> (tre procent)</w:t>
      </w:r>
    </w:p>
    <w:p w:rsidR="00B504BE" w:rsidRPr="00B504BE" w:rsidRDefault="0026477E" w:rsidP="00B504BE">
      <w:pPr>
        <w:pStyle w:val="Rubrik3"/>
      </w:pPr>
      <w:bookmarkStart w:id="10" w:name="_Toc365353100"/>
      <w:r>
        <w:t>Rörlighet på arbetsmarknaden</w:t>
      </w:r>
      <w:bookmarkEnd w:id="10"/>
    </w:p>
    <w:p w:rsidR="0026477E" w:rsidRDefault="0026477E" w:rsidP="0026477E">
      <w:r>
        <w:rPr>
          <w:noProof/>
          <w:lang w:eastAsia="sv-SE"/>
        </w:rPr>
        <w:drawing>
          <wp:inline distT="0" distB="0" distL="0" distR="0" wp14:anchorId="6715A60D" wp14:editId="4490292C">
            <wp:extent cx="5760000" cy="23400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477E" w:rsidRDefault="005A428B" w:rsidP="007B7C30">
      <w:pPr>
        <w:pStyle w:val="Brdtext"/>
      </w:pPr>
      <w:r>
        <w:t xml:space="preserve">Som framgår av ovanstående diagram är de forskarstuderande förhållandvis rörliga på arbetsmarknaden. </w:t>
      </w:r>
      <w:r w:rsidR="0026477E">
        <w:t xml:space="preserve">Av någon anledning är det vanligare att de som tagit ut doktorsexamen och de som inte slutfört sin utbildning </w:t>
      </w:r>
      <w:r w:rsidR="00B8638B">
        <w:t xml:space="preserve">oftare </w:t>
      </w:r>
      <w:r w:rsidR="0026477E">
        <w:t>byter jobb än de som</w:t>
      </w:r>
      <w:r w:rsidR="00C15757">
        <w:t xml:space="preserve"> </w:t>
      </w:r>
      <w:r w:rsidR="0026477E">
        <w:t>tagit ut en licentiatexamen. De</w:t>
      </w:r>
      <w:r w:rsidR="00C15757">
        <w:t>t</w:t>
      </w:r>
      <w:r w:rsidR="0026477E">
        <w:t xml:space="preserve"> är också något </w:t>
      </w:r>
      <w:r w:rsidR="00C15757">
        <w:t>mer frekvent</w:t>
      </w:r>
      <w:r w:rsidR="0026477E">
        <w:t xml:space="preserve"> att svenska medborgare byter jobb än de som inte är det. Det är också vanligare att de som är 40 år eller äldre byter jobb än de som är yngre. </w:t>
      </w:r>
    </w:p>
    <w:p w:rsidR="0026477E" w:rsidRDefault="0026477E" w:rsidP="0026477E"/>
    <w:p w:rsidR="0026477E" w:rsidRDefault="0026477E" w:rsidP="0026477E">
      <w:pPr>
        <w:pStyle w:val="Rubrik3"/>
      </w:pPr>
      <w:bookmarkStart w:id="11" w:name="_Toc365353101"/>
      <w:r>
        <w:t>Projektledare och handledare</w:t>
      </w:r>
      <w:bookmarkEnd w:id="11"/>
    </w:p>
    <w:p w:rsidR="0026477E" w:rsidRDefault="0026477E" w:rsidP="0026477E">
      <w:r>
        <w:rPr>
          <w:noProof/>
          <w:lang w:eastAsia="sv-SE"/>
        </w:rPr>
        <w:drawing>
          <wp:inline distT="0" distB="0" distL="0" distR="0" wp14:anchorId="69885EC3" wp14:editId="2FA8609E">
            <wp:extent cx="5760000" cy="23400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477E" w:rsidRDefault="0026477E" w:rsidP="00EB0CE8">
      <w:pPr>
        <w:pStyle w:val="Brdtext"/>
      </w:pPr>
      <w:r>
        <w:t xml:space="preserve">Det är vanligare att de som tagit ut </w:t>
      </w:r>
      <w:r w:rsidR="00D871B0">
        <w:t>e</w:t>
      </w:r>
      <w:r>
        <w:t>n doktorsexamen arbetar som projektledare</w:t>
      </w:r>
      <w:r w:rsidR="005F7576">
        <w:t xml:space="preserve"> eller </w:t>
      </w:r>
      <w:r w:rsidR="005E49F6">
        <w:t xml:space="preserve">har en </w:t>
      </w:r>
      <w:r>
        <w:t xml:space="preserve">handledande position än de som inte </w:t>
      </w:r>
      <w:r w:rsidR="005A428B">
        <w:t>gjort</w:t>
      </w:r>
      <w:r>
        <w:t xml:space="preserve"> det. Noterbart är emellertid att en högre andel </w:t>
      </w:r>
      <w:r w:rsidR="005E49F6">
        <w:t>av de som inte fullf</w:t>
      </w:r>
      <w:r w:rsidR="00BF02FA">
        <w:t>ö</w:t>
      </w:r>
      <w:r w:rsidR="005E49F6">
        <w:t>l</w:t>
      </w:r>
      <w:r w:rsidR="00BF02FA">
        <w:t xml:space="preserve">jt sin utbildning </w:t>
      </w:r>
      <w:r>
        <w:t>är aktiva som projektledare</w:t>
      </w:r>
      <w:r w:rsidR="00B54420">
        <w:t xml:space="preserve"> eller </w:t>
      </w:r>
      <w:proofErr w:type="gramStart"/>
      <w:r w:rsidR="005F7576">
        <w:t>besitter</w:t>
      </w:r>
      <w:proofErr w:type="gramEnd"/>
      <w:r w:rsidR="00B54420">
        <w:t xml:space="preserve"> en </w:t>
      </w:r>
      <w:r>
        <w:t>handledande position än de som tagit ut en licentiatexamen. Det är något vanligare att män är projektledare än kvinnor, dock är skillnaden marginell (58 procent för kvinnor jämfört med 62 procent för män)</w:t>
      </w:r>
      <w:r w:rsidR="009308F4">
        <w:t>, alltså betydligt mind</w:t>
      </w:r>
      <w:r w:rsidR="00B8638B">
        <w:t>r</w:t>
      </w:r>
      <w:r w:rsidR="009308F4">
        <w:t xml:space="preserve">e än för de som genomgått KTH:s treåriga och femåriga </w:t>
      </w:r>
      <w:r w:rsidR="008C05F8">
        <w:t>utbildnings</w:t>
      </w:r>
      <w:r w:rsidR="009308F4">
        <w:t>program</w:t>
      </w:r>
      <w:r>
        <w:t>.</w:t>
      </w:r>
      <w:r w:rsidR="00382423">
        <w:rPr>
          <w:rStyle w:val="Fotnotsreferens"/>
        </w:rPr>
        <w:footnoteReference w:id="6"/>
      </w:r>
      <w:r>
        <w:t xml:space="preserve"> Ett annat resultat </w:t>
      </w:r>
      <w:r w:rsidR="00C15757">
        <w:t xml:space="preserve">värt att beakta </w:t>
      </w:r>
      <w:r>
        <w:t xml:space="preserve">är att de som är 40 år eller äldre i betydligt högre grad än </w:t>
      </w:r>
      <w:r w:rsidR="005F7576">
        <w:t xml:space="preserve">de </w:t>
      </w:r>
      <w:r>
        <w:t>yngre har en projektledande</w:t>
      </w:r>
      <w:r w:rsidR="009950F5">
        <w:t xml:space="preserve"> eller </w:t>
      </w:r>
      <w:r>
        <w:t>handledande position.</w:t>
      </w:r>
    </w:p>
    <w:p w:rsidR="00EB0CE8" w:rsidRPr="002E79E6" w:rsidRDefault="00EB0CE8" w:rsidP="00EB0CE8">
      <w:pPr>
        <w:pStyle w:val="Brdtext"/>
      </w:pPr>
    </w:p>
    <w:p w:rsidR="0026477E" w:rsidRDefault="0026477E" w:rsidP="0026477E">
      <w:pPr>
        <w:pStyle w:val="Rubrik3"/>
      </w:pPr>
      <w:bookmarkStart w:id="12" w:name="_Toc365353102"/>
      <w:r>
        <w:t>Chefsposition</w:t>
      </w:r>
      <w:bookmarkEnd w:id="12"/>
    </w:p>
    <w:p w:rsidR="0026477E" w:rsidRDefault="0026477E" w:rsidP="0026477E">
      <w:r>
        <w:rPr>
          <w:noProof/>
          <w:lang w:eastAsia="sv-SE"/>
        </w:rPr>
        <w:drawing>
          <wp:inline distT="0" distB="0" distL="0" distR="0" wp14:anchorId="698F57F3" wp14:editId="3B2DFB37">
            <wp:extent cx="5760000" cy="23400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477E" w:rsidRDefault="0026477E" w:rsidP="007B7C30">
      <w:pPr>
        <w:pStyle w:val="Brdtext"/>
      </w:pPr>
      <w:r>
        <w:t xml:space="preserve">Det är vanligare att de som är 40 år eller äldre innehar en arbetsledande position än de yngre. </w:t>
      </w:r>
      <w:r w:rsidR="00D14716">
        <w:t>Likaså</w:t>
      </w:r>
      <w:r>
        <w:t xml:space="preserve"> </w:t>
      </w:r>
      <w:r w:rsidR="00D14716">
        <w:t xml:space="preserve">är det </w:t>
      </w:r>
      <w:r>
        <w:t xml:space="preserve">något </w:t>
      </w:r>
      <w:r w:rsidR="00AE0C16">
        <w:t>frekventare</w:t>
      </w:r>
      <w:r>
        <w:t xml:space="preserve"> att de som inte fullföljt sin utbildning har en arbetsledande position än de som </w:t>
      </w:r>
      <w:r w:rsidR="00DB4D8A">
        <w:t>slutfört</w:t>
      </w:r>
      <w:r>
        <w:t xml:space="preserve"> sin utbildning, något som förmodligen </w:t>
      </w:r>
      <w:r w:rsidR="00AE0C16">
        <w:t>hänger ihop</w:t>
      </w:r>
      <w:r>
        <w:t xml:space="preserve"> med att de varit aktiva på arbetsmarkn</w:t>
      </w:r>
      <w:r w:rsidR="00E34356">
        <w:t>a</w:t>
      </w:r>
      <w:r>
        <w:t xml:space="preserve">den längre än de som fullbordat sin utbildning. Noterbart är att det är vanligare att svenska medborgare har en arbetsledande </w:t>
      </w:r>
      <w:r w:rsidR="00D871B0">
        <w:t>funktion</w:t>
      </w:r>
      <w:r>
        <w:t xml:space="preserve"> än de som inte </w:t>
      </w:r>
      <w:r w:rsidR="00E26AE1">
        <w:t>ä</w:t>
      </w:r>
      <w:r w:rsidR="001B742E">
        <w:t>r</w:t>
      </w:r>
      <w:r>
        <w:t xml:space="preserve"> det (26 procent jämfört med 18 procent för icke svenska medborgare), något som till viss del hänger samman med att svenska forskarstuderande i högre grad </w:t>
      </w:r>
      <w:r w:rsidR="00AE0C16">
        <w:t>hoppar av</w:t>
      </w:r>
      <w:r>
        <w:t xml:space="preserve"> sina forskarstudier än internationella. Det är lika vanligt </w:t>
      </w:r>
      <w:r w:rsidR="005F7576">
        <w:t>att</w:t>
      </w:r>
      <w:r>
        <w:t xml:space="preserve"> kvinnor uppnå</w:t>
      </w:r>
      <w:r w:rsidR="005F7576">
        <w:t>r</w:t>
      </w:r>
      <w:r>
        <w:t xml:space="preserve"> en </w:t>
      </w:r>
      <w:r w:rsidR="005E49F6">
        <w:t>chefs</w:t>
      </w:r>
      <w:r>
        <w:t xml:space="preserve">position som män. </w:t>
      </w:r>
    </w:p>
    <w:p w:rsidR="0026477E" w:rsidRDefault="0026477E" w:rsidP="0026477E"/>
    <w:p w:rsidR="0026477E" w:rsidRDefault="0026477E" w:rsidP="0026477E">
      <w:pPr>
        <w:pStyle w:val="Rubrik3"/>
      </w:pPr>
      <w:bookmarkStart w:id="13" w:name="_Toc365353103"/>
      <w:r>
        <w:t>Lön</w:t>
      </w:r>
      <w:bookmarkEnd w:id="13"/>
    </w:p>
    <w:p w:rsidR="0026477E" w:rsidRDefault="00A909C9" w:rsidP="0026477E">
      <w:r>
        <w:rPr>
          <w:noProof/>
          <w:lang w:eastAsia="sv-SE"/>
        </w:rPr>
        <w:drawing>
          <wp:inline distT="0" distB="0" distL="0" distR="0" wp14:anchorId="6E0B4312" wp14:editId="4118FE6D">
            <wp:extent cx="5760000" cy="2340000"/>
            <wp:effectExtent l="0" t="0" r="0" b="3175"/>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477E" w:rsidRDefault="009259AA" w:rsidP="007B7C30">
      <w:pPr>
        <w:pStyle w:val="Brdtext"/>
      </w:pPr>
      <w:r>
        <w:t xml:space="preserve">Det </w:t>
      </w:r>
      <w:r w:rsidR="00B3168E">
        <w:t>föreligger inga</w:t>
      </w:r>
      <w:r w:rsidR="0026477E">
        <w:t xml:space="preserve"> </w:t>
      </w:r>
      <w:r w:rsidR="00280BF5">
        <w:t>anmärkningsvärda</w:t>
      </w:r>
      <w:r w:rsidR="0026477E">
        <w:t xml:space="preserve"> löneskillnader mellan de som fullföljt sin utbildning och de som inte har det. Inte heller är det några </w:t>
      </w:r>
      <w:r w:rsidR="00280BF5">
        <w:t>större</w:t>
      </w:r>
      <w:r w:rsidR="0026477E">
        <w:t xml:space="preserve"> skillnader mellan svenska medborgare och icke svenska medborgare vad beträffande </w:t>
      </w:r>
      <w:r w:rsidR="00D14716">
        <w:t>inkomst</w:t>
      </w:r>
      <w:r w:rsidR="001B742E">
        <w:t>.</w:t>
      </w:r>
      <w:r w:rsidR="0026477E">
        <w:t xml:space="preserve"> </w:t>
      </w:r>
      <w:r w:rsidR="001B742E">
        <w:t>S</w:t>
      </w:r>
      <w:r w:rsidR="0026477E">
        <w:t>killnaden ligger i att en högre andel icke svenska medborgare tjänar mer än 55 000 k</w:t>
      </w:r>
      <w:r w:rsidR="00AE0C16">
        <w:t>ronor</w:t>
      </w:r>
      <w:r w:rsidR="0026477E">
        <w:t xml:space="preserve"> i månaden och denna grupp har även en högre andel som tjänar mindre än 30</w:t>
      </w:r>
      <w:r w:rsidR="00AE0C16">
        <w:t> </w:t>
      </w:r>
      <w:r w:rsidR="0026477E">
        <w:t>000</w:t>
      </w:r>
      <w:r w:rsidR="00AE0C16">
        <w:t xml:space="preserve"> kronor</w:t>
      </w:r>
      <w:r w:rsidR="0026477E">
        <w:t xml:space="preserve"> i månaden. </w:t>
      </w:r>
      <w:r w:rsidR="00AE0C16">
        <w:t>I</w:t>
      </w:r>
      <w:r w:rsidR="0026477E">
        <w:t xml:space="preserve"> detta fall </w:t>
      </w:r>
      <w:r w:rsidR="00AE0C16">
        <w:t xml:space="preserve">bör vi </w:t>
      </w:r>
      <w:r w:rsidR="0026477E">
        <w:t>ha i åtanke att en hög andel av de internationella forskarstuderande har lämnat landet och är verksamma på</w:t>
      </w:r>
      <w:r w:rsidR="001B742E">
        <w:t xml:space="preserve"> en</w:t>
      </w:r>
      <w:r w:rsidR="0026477E">
        <w:t xml:space="preserve"> internationell arbetsmarknad liksom har en högre andel forskningsstipendier. </w:t>
      </w:r>
    </w:p>
    <w:p w:rsidR="00B3168E" w:rsidRDefault="00B3168E" w:rsidP="007B7C30">
      <w:pPr>
        <w:pStyle w:val="Brdtext"/>
      </w:pPr>
      <w:r>
        <w:rPr>
          <w:noProof/>
          <w:lang w:eastAsia="sv-SE"/>
        </w:rPr>
        <w:drawing>
          <wp:inline distT="0" distB="0" distL="0" distR="0" wp14:anchorId="76E58338" wp14:editId="5DE80390">
            <wp:extent cx="5940000" cy="2340000"/>
            <wp:effectExtent l="0" t="0" r="3810" b="317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168E" w:rsidRDefault="00280BF5" w:rsidP="007B7C30">
      <w:pPr>
        <w:pStyle w:val="Brdtext"/>
      </w:pPr>
      <w:r>
        <w:t>Som framgår i ovanstående diagram har kvinnor</w:t>
      </w:r>
      <w:r w:rsidR="00B3168E">
        <w:t xml:space="preserve"> </w:t>
      </w:r>
      <w:r w:rsidR="00794668">
        <w:t>lägre</w:t>
      </w:r>
      <w:r w:rsidR="00B3168E">
        <w:t xml:space="preserve"> lön än </w:t>
      </w:r>
      <w:r>
        <w:t>genomsnittet</w:t>
      </w:r>
      <w:r w:rsidR="00B634A2">
        <w:t>, alltså lägre lön än män</w:t>
      </w:r>
      <w:r w:rsidR="00255505">
        <w:t>nen</w:t>
      </w:r>
      <w:r w:rsidR="00B634A2">
        <w:t>.</w:t>
      </w:r>
    </w:p>
    <w:p w:rsidR="0026477E" w:rsidRDefault="0026477E" w:rsidP="0026477E"/>
    <w:p w:rsidR="001422E0" w:rsidRPr="001422E0" w:rsidRDefault="0026477E" w:rsidP="001422E0">
      <w:pPr>
        <w:pStyle w:val="Rubrik3"/>
      </w:pPr>
      <w:bookmarkStart w:id="14" w:name="_Toc365353104"/>
      <w:r>
        <w:t xml:space="preserve">Arbete </w:t>
      </w:r>
      <w:r w:rsidR="004A658E">
        <w:t>och forskning</w:t>
      </w:r>
      <w:r w:rsidR="00C04724">
        <w:t>/utbildningsaktivitet förlagda utomlands</w:t>
      </w:r>
      <w:bookmarkEnd w:id="14"/>
    </w:p>
    <w:p w:rsidR="0026477E" w:rsidRDefault="0026477E" w:rsidP="0026477E">
      <w:r>
        <w:rPr>
          <w:noProof/>
          <w:lang w:eastAsia="sv-SE"/>
        </w:rPr>
        <w:drawing>
          <wp:inline distT="0" distB="0" distL="0" distR="0" wp14:anchorId="28DD8DB2" wp14:editId="5691AC18">
            <wp:extent cx="5760000" cy="23400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477E" w:rsidRDefault="0026477E" w:rsidP="007B7C30">
      <w:pPr>
        <w:pStyle w:val="Brdtext"/>
      </w:pPr>
      <w:r>
        <w:t xml:space="preserve">Inte mindre än 63 procent av de som inte är svenska medborgare arbetar utomlands jämfört med två procent för de som har svenskt medborgarskap. Noterbart är även att 31 procent av de som är mellan 29-34 </w:t>
      </w:r>
      <w:r w:rsidR="00656300">
        <w:t xml:space="preserve">år </w:t>
      </w:r>
      <w:r>
        <w:t>arbetar utomlands jämfört med 23 procent för de</w:t>
      </w:r>
      <w:r w:rsidR="005A428B">
        <w:t>m</w:t>
      </w:r>
      <w:r>
        <w:t xml:space="preserve"> som är 35-39 år och 15 procent för de</w:t>
      </w:r>
      <w:r w:rsidR="005A428B">
        <w:t>m</w:t>
      </w:r>
      <w:r>
        <w:t xml:space="preserve"> som är 40 år eller äldre. </w:t>
      </w:r>
      <w:r w:rsidR="00AE0C16">
        <w:t>Personer</w:t>
      </w:r>
      <w:r>
        <w:t xml:space="preserve"> som tagit ut en doktorsexamen är också mer benägna att arbeta utomlands än de som tagit ut </w:t>
      </w:r>
      <w:r w:rsidR="00D871B0">
        <w:t>e</w:t>
      </w:r>
      <w:r>
        <w:t>n licentiatexamen eller de som inte slutfört sin utbildning. Anmärkningsvärt är också att 28 procent av männen arbetar utanför Sveriges gränser jämfört med elva procent för kvinnor</w:t>
      </w:r>
      <w:r w:rsidR="00656300">
        <w:t>na</w:t>
      </w:r>
      <w:r>
        <w:t xml:space="preserve">. Kvinnor som inte är svenska medborgare </w:t>
      </w:r>
      <w:r w:rsidR="00D14716">
        <w:t xml:space="preserve">förefaller </w:t>
      </w:r>
      <w:r w:rsidR="00AE0C16">
        <w:t xml:space="preserve">även </w:t>
      </w:r>
      <w:r w:rsidR="00D14716">
        <w:t>vara</w:t>
      </w:r>
      <w:r>
        <w:t xml:space="preserve"> mer benägna att stanna i Sverige än män som saknar svenskt medborgarskap. </w:t>
      </w:r>
    </w:p>
    <w:p w:rsidR="00C04724" w:rsidRDefault="009C6E7B" w:rsidP="007B7C30">
      <w:pPr>
        <w:pStyle w:val="Brdtext"/>
      </w:pPr>
      <w:r>
        <w:rPr>
          <w:noProof/>
          <w:lang w:eastAsia="sv-SE"/>
        </w:rPr>
        <w:drawing>
          <wp:inline distT="0" distB="0" distL="0" distR="0" wp14:anchorId="2D840B08" wp14:editId="3DA8047A">
            <wp:extent cx="5940000" cy="2340000"/>
            <wp:effectExtent l="0" t="0" r="3810" b="3175"/>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477E" w:rsidRDefault="00F81DCF" w:rsidP="00F81DCF">
      <w:pPr>
        <w:pStyle w:val="Brdtext"/>
      </w:pPr>
      <w:r>
        <w:t xml:space="preserve">Varannan inhemsk </w:t>
      </w:r>
      <w:r w:rsidR="00321508">
        <w:t>forskar</w:t>
      </w:r>
      <w:r>
        <w:t xml:space="preserve">student har bedrivit forskning eller studerat utomlands före, samtidigt eller efter sin forskarutbildning. Det är vanligare att de som studerar med doktorsexamen som mål bedrivit forskning med mera i ett annat land än för de med endast licentiat som mål. Hela 68 procent av de som slutfört sin doktorsavhandling har </w:t>
      </w:r>
      <w:r w:rsidR="009109C9">
        <w:t xml:space="preserve">någon gång </w:t>
      </w:r>
      <w:r>
        <w:t xml:space="preserve">bedrivit forskning med mera </w:t>
      </w:r>
      <w:r w:rsidR="00813D45">
        <w:t>utomlands</w:t>
      </w:r>
      <w:r>
        <w:t>.</w:t>
      </w:r>
    </w:p>
    <w:p w:rsidR="009C6E7B" w:rsidRDefault="009C6E7B" w:rsidP="00F81DCF">
      <w:pPr>
        <w:pStyle w:val="Brdtext"/>
      </w:pPr>
    </w:p>
    <w:p w:rsidR="001422E0" w:rsidRPr="001422E0" w:rsidRDefault="0026477E" w:rsidP="001422E0">
      <w:pPr>
        <w:pStyle w:val="Rubrik3"/>
      </w:pPr>
      <w:bookmarkStart w:id="15" w:name="_Toc365353105"/>
      <w:r>
        <w:t>Utbildningens relevans i arbetslivet</w:t>
      </w:r>
      <w:bookmarkEnd w:id="15"/>
    </w:p>
    <w:p w:rsidR="0026477E" w:rsidRDefault="0026477E" w:rsidP="0026477E">
      <w:r>
        <w:rPr>
          <w:noProof/>
          <w:lang w:eastAsia="sv-SE"/>
        </w:rPr>
        <w:drawing>
          <wp:inline distT="0" distB="0" distL="0" distR="0" wp14:anchorId="71C09C9A" wp14:editId="0544A973">
            <wp:extent cx="5760000" cy="23400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477E" w:rsidRDefault="0026477E" w:rsidP="007B7C30">
      <w:pPr>
        <w:pStyle w:val="Brdtext"/>
      </w:pPr>
      <w:r>
        <w:t>Beaktar vi resultatet närmare finner vi att männen generellt anser att deras forskningsutbildning är mer relevant för deras nuvarande jobb än kvinnor</w:t>
      </w:r>
      <w:r w:rsidR="00664AAE">
        <w:t>na</w:t>
      </w:r>
      <w:r>
        <w:t xml:space="preserve">. På samma sätt anser de som inte har svenskt medborgarskap att deras forskarutbildning är mer </w:t>
      </w:r>
      <w:r w:rsidR="00AE0C16">
        <w:t>betydelsefull</w:t>
      </w:r>
      <w:r>
        <w:t xml:space="preserve"> i deras dagliga arbete än de som är svenska medborgare. Av de förra svarade hela 62 procent mycket relevant jämfört med 41 procent för de senare. Kanske inte helt oväntat ansåg de som tagit ut </w:t>
      </w:r>
      <w:r w:rsidR="00BF02FA">
        <w:t xml:space="preserve">en </w:t>
      </w:r>
      <w:r>
        <w:t xml:space="preserve">licentiat- eller doktorsexamen att deras forskningsutbildning har större </w:t>
      </w:r>
      <w:r w:rsidR="00AE0C16">
        <w:t>relevans</w:t>
      </w:r>
      <w:r w:rsidR="00D14716">
        <w:t xml:space="preserve"> </w:t>
      </w:r>
      <w:r>
        <w:t xml:space="preserve">i </w:t>
      </w:r>
      <w:r w:rsidR="00806169">
        <w:t>deras</w:t>
      </w:r>
      <w:r>
        <w:t xml:space="preserve"> dagliga arbete än de som ännu </w:t>
      </w:r>
      <w:r w:rsidR="00D7380D">
        <w:t>inte fullföljt sin utbildning</w:t>
      </w:r>
      <w:r w:rsidR="002C614F">
        <w:t>.</w:t>
      </w:r>
    </w:p>
    <w:p w:rsidR="00280BF5" w:rsidRDefault="00D7380D" w:rsidP="007B7C30">
      <w:pPr>
        <w:pStyle w:val="Brdtext"/>
      </w:pPr>
      <w:r>
        <w:rPr>
          <w:noProof/>
          <w:lang w:eastAsia="sv-SE"/>
        </w:rPr>
        <w:drawing>
          <wp:inline distT="0" distB="0" distL="0" distR="0" wp14:anchorId="36254AAA" wp14:editId="4FAE23D7">
            <wp:extent cx="5940000" cy="2340000"/>
            <wp:effectExtent l="0" t="0" r="3810" b="3175"/>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0BF5" w:rsidRDefault="00280BF5" w:rsidP="007B7C30">
      <w:pPr>
        <w:pStyle w:val="Brdtext"/>
      </w:pPr>
      <w:r>
        <w:t>I ovanstående diagram framgår det</w:t>
      </w:r>
      <w:r w:rsidR="00D7380D">
        <w:t xml:space="preserve"> tydligt</w:t>
      </w:r>
      <w:r>
        <w:t xml:space="preserve"> att de som tagit ut en doktorsexamen </w:t>
      </w:r>
      <w:r w:rsidR="00D7380D">
        <w:t>får anställningar som motsvarar deras kompetens. Mer än varannan, 57 procent, som tagit ut en doktorsexamen svarade mycket relevant jämfört med 27 procent för de som inte gjort det.</w:t>
      </w:r>
    </w:p>
    <w:p w:rsidR="0026477E" w:rsidRPr="00A67711" w:rsidRDefault="0026477E" w:rsidP="0026477E">
      <w:r>
        <w:rPr>
          <w:noProof/>
          <w:lang w:eastAsia="sv-SE"/>
        </w:rPr>
        <w:drawing>
          <wp:inline distT="0" distB="0" distL="0" distR="0" wp14:anchorId="66A1BEE7" wp14:editId="66258EEA">
            <wp:extent cx="5760000" cy="2340000"/>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34A2" w:rsidRDefault="0026477E" w:rsidP="007B7C30">
      <w:pPr>
        <w:pStyle w:val="Brdtext"/>
      </w:pPr>
      <w:r>
        <w:t>Även under denna fråga har männen en mer positiv uppfattning om att forskarutbildningen motsvarar kompetenskraven i deras nuvarande arbete än kvinnorna. Liksom under föregående fråga anser de som saknar svenskt medborgarskap att deras forskarutbildning bättre motsvarar komptenskraven i deras nuvarande arbete än de med</w:t>
      </w:r>
      <w:r w:rsidR="0025754A">
        <w:t xml:space="preserve"> svenskt medborgarskap</w:t>
      </w:r>
      <w:r>
        <w:t>. Återigen anser de som slutfört sin licentiat- eller doktorsutbildning att forskarutbildningen bättre motsvarar komp</w:t>
      </w:r>
      <w:r w:rsidR="0025754A">
        <w:t>e</w:t>
      </w:r>
      <w:r>
        <w:t xml:space="preserve">tenskravet i deras nuvarande arbete än de som inte </w:t>
      </w:r>
      <w:r w:rsidR="00280BF5">
        <w:t xml:space="preserve">fullföljt sin utbildning. </w:t>
      </w:r>
    </w:p>
    <w:p w:rsidR="00B634A2" w:rsidRDefault="00CE4128" w:rsidP="007B7C30">
      <w:pPr>
        <w:pStyle w:val="Brdtext"/>
      </w:pPr>
      <w:r>
        <w:rPr>
          <w:noProof/>
          <w:lang w:eastAsia="sv-SE"/>
        </w:rPr>
        <w:drawing>
          <wp:inline distT="0" distB="0" distL="0" distR="0" wp14:anchorId="49E88F88" wp14:editId="79D73D27">
            <wp:extent cx="5940000" cy="2340000"/>
            <wp:effectExtent l="0" t="0" r="3810" b="3175"/>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477E" w:rsidRDefault="00280BF5" w:rsidP="007B7C30">
      <w:pPr>
        <w:pStyle w:val="Brdtext"/>
      </w:pPr>
      <w:r>
        <w:t xml:space="preserve">Hela </w:t>
      </w:r>
      <w:r w:rsidR="00D7380D">
        <w:t>27</w:t>
      </w:r>
      <w:r w:rsidR="0026477E">
        <w:t xml:space="preserve"> procent av de som inte fullföljt sin utbildning svarade nej på denna fråga jämfört med mellan sex till </w:t>
      </w:r>
      <w:r w:rsidR="00D7380D">
        <w:t>tio</w:t>
      </w:r>
      <w:r w:rsidR="0026477E">
        <w:t xml:space="preserve"> procent för </w:t>
      </w:r>
      <w:r w:rsidR="00A57752">
        <w:t>doktor</w:t>
      </w:r>
      <w:r w:rsidR="0025754A">
        <w:t>s</w:t>
      </w:r>
      <w:r w:rsidR="00A57752">
        <w:t>- respektive licentiatexamen</w:t>
      </w:r>
      <w:r w:rsidR="0026477E">
        <w:t>. De yngre är också något mer positiva än de äldre</w:t>
      </w:r>
      <w:r w:rsidR="008C05F8">
        <w:t xml:space="preserve"> i detta avseende</w:t>
      </w:r>
      <w:r w:rsidR="0026477E">
        <w:t xml:space="preserve">. </w:t>
      </w:r>
    </w:p>
    <w:p w:rsidR="0026477E" w:rsidRDefault="0026477E" w:rsidP="0026477E"/>
    <w:p w:rsidR="0026477E" w:rsidRDefault="0026477E" w:rsidP="0026477E">
      <w:pPr>
        <w:pStyle w:val="Rubrik3"/>
      </w:pPr>
      <w:bookmarkStart w:id="16" w:name="_Toc309108179"/>
      <w:bookmarkStart w:id="17" w:name="_Toc365353106"/>
      <w:r>
        <w:t>Krav från arbetslivet</w:t>
      </w:r>
      <w:bookmarkEnd w:id="16"/>
      <w:bookmarkEnd w:id="17"/>
    </w:p>
    <w:p w:rsidR="0026477E" w:rsidRDefault="0026477E" w:rsidP="007B7C30">
      <w:pPr>
        <w:pStyle w:val="Brdtext"/>
      </w:pPr>
      <w:r>
        <w:t>Generellt framhäver de som antagits till en doktorsutbildning att deras jobb ställer högre krav på deras förmågor än de som antagits till en licentiatutbildning, vilket peka</w:t>
      </w:r>
      <w:r w:rsidR="00122FA3">
        <w:t>r</w:t>
      </w:r>
      <w:r>
        <w:t xml:space="preserve"> på att de förra får mer kvalificerade arbeten än de senare. Resultatet indikerar också att de som fullföljt sin utbildning får mer kvalificerade jobb än de som inte gjort det. </w:t>
      </w:r>
    </w:p>
    <w:p w:rsidR="0026477E" w:rsidRDefault="0026477E" w:rsidP="007B7C30">
      <w:pPr>
        <w:pStyle w:val="Brdtext"/>
        <w:rPr>
          <w:color w:val="C00000"/>
        </w:rPr>
      </w:pPr>
      <w:r w:rsidRPr="005211D6">
        <w:t>De som antagits till forskarutbildningen framhäver att deras nuvarande arbete ställer stora krav framför allt på att göra skriftliga och muntliga presentationer</w:t>
      </w:r>
      <w:r>
        <w:t xml:space="preserve"> (särskilt kvinnor tycker att detta är viktigt</w:t>
      </w:r>
      <w:r w:rsidRPr="005211D6">
        <w:t xml:space="preserve">), självständigt lösa problem, arbeta i </w:t>
      </w:r>
      <w:r w:rsidRPr="00B853CB">
        <w:t xml:space="preserve">team och samarbeta med andra, utveckla kunskap inom </w:t>
      </w:r>
      <w:r w:rsidR="00B8638B">
        <w:t>sin</w:t>
      </w:r>
      <w:r w:rsidRPr="00B853CB">
        <w:t xml:space="preserve"> ämnesvetenskapliga bakgrund och dess metoder</w:t>
      </w:r>
      <w:r>
        <w:t xml:space="preserve"> (särskilt de med utländskt medborgarskap tycker att detta </w:t>
      </w:r>
      <w:r w:rsidRPr="00826D6C">
        <w:t>är viktigt</w:t>
      </w:r>
      <w:r>
        <w:t xml:space="preserve"> liksom de som </w:t>
      </w:r>
      <w:r w:rsidR="00AE0C16">
        <w:t>fullföljt sin utbildning</w:t>
      </w:r>
      <w:r w:rsidR="0025754A">
        <w:t>,</w:t>
      </w:r>
      <w:r w:rsidR="00AE0C16">
        <w:t xml:space="preserve"> såväl l</w:t>
      </w:r>
      <w:r>
        <w:t>icentiat som doktor</w:t>
      </w:r>
      <w:r w:rsidRPr="00826D6C">
        <w:t>)</w:t>
      </w:r>
      <w:r>
        <w:t xml:space="preserve">. Höga krav ställs också på </w:t>
      </w:r>
      <w:r w:rsidRPr="00B853CB">
        <w:t xml:space="preserve">att följa </w:t>
      </w:r>
      <w:r w:rsidRPr="00817FCD">
        <w:t>kunskapsutvecklingen inom sitt ämnesområde</w:t>
      </w:r>
      <w:r>
        <w:t xml:space="preserve">, något som </w:t>
      </w:r>
      <w:r w:rsidRPr="00817FCD">
        <w:t xml:space="preserve">särskilt </w:t>
      </w:r>
      <w:r>
        <w:t xml:space="preserve">betonas av </w:t>
      </w:r>
      <w:r w:rsidR="00656300">
        <w:t xml:space="preserve">de med utländskt medborgarskap, </w:t>
      </w:r>
      <w:r>
        <w:t xml:space="preserve">de som tagit ut sin doktorsexamen </w:t>
      </w:r>
      <w:r w:rsidR="00656300">
        <w:t>och</w:t>
      </w:r>
      <w:r>
        <w:t xml:space="preserve"> de som är mellan 29-34 år.</w:t>
      </w:r>
      <w:r w:rsidRPr="00826D6C">
        <w:t xml:space="preserve"> </w:t>
      </w:r>
      <w:r>
        <w:t xml:space="preserve">En klar majoritet underströk betydelsen av att tänka kritiskt, inte minst de som fullföljt sin utbildning oavsett examenstyp. </w:t>
      </w:r>
    </w:p>
    <w:p w:rsidR="0026477E" w:rsidRDefault="0026477E" w:rsidP="007B7C30">
      <w:pPr>
        <w:pStyle w:val="Brdtext"/>
      </w:pPr>
      <w:r w:rsidRPr="005211D6">
        <w:t xml:space="preserve">Många </w:t>
      </w:r>
      <w:proofErr w:type="gramStart"/>
      <w:r w:rsidRPr="005211D6">
        <w:t>erfar</w:t>
      </w:r>
      <w:proofErr w:type="gramEnd"/>
      <w:r w:rsidRPr="005211D6">
        <w:t xml:space="preserve"> </w:t>
      </w:r>
      <w:r w:rsidRPr="009E2FB4">
        <w:t xml:space="preserve">också att det </w:t>
      </w:r>
      <w:r w:rsidR="00AE0C16">
        <w:t xml:space="preserve">är </w:t>
      </w:r>
      <w:r w:rsidRPr="0089322C">
        <w:t xml:space="preserve">förhållandevis viktigt att kunna förklara för lekmän/icke specialister (särskilt kvinnor tycker att detta är </w:t>
      </w:r>
      <w:r w:rsidRPr="00B853CB">
        <w:t>viktigt)</w:t>
      </w:r>
      <w:r w:rsidR="0025754A">
        <w:t>,</w:t>
      </w:r>
      <w:r w:rsidRPr="00B853CB">
        <w:t xml:space="preserve"> </w:t>
      </w:r>
      <w:r w:rsidR="00BF02FA">
        <w:t xml:space="preserve">att </w:t>
      </w:r>
      <w:r w:rsidRPr="00B853CB">
        <w:t xml:space="preserve">planera, budgetera </w:t>
      </w:r>
      <w:r w:rsidR="00D53A7E">
        <w:t>samt att</w:t>
      </w:r>
      <w:r w:rsidRPr="00B853CB">
        <w:t xml:space="preserve"> leda projekt</w:t>
      </w:r>
      <w:r>
        <w:t>, en aspekt som särskilt understryks av de som är 40 år eller äldre samt de med svenskt medborgarskap</w:t>
      </w:r>
      <w:r w:rsidRPr="00817FCD">
        <w:t>. Av relativ</w:t>
      </w:r>
      <w:r>
        <w:t>t stor</w:t>
      </w:r>
      <w:r w:rsidRPr="00817FCD">
        <w:t xml:space="preserve"> betydels</w:t>
      </w:r>
      <w:r>
        <w:t>e</w:t>
      </w:r>
      <w:r w:rsidRPr="00817FCD">
        <w:t xml:space="preserve"> är även att göra bedömningar med hänsyn till hållbar utveckling</w:t>
      </w:r>
      <w:r>
        <w:t xml:space="preserve">, särskilt de som har svenskt medborgarskap </w:t>
      </w:r>
      <w:r w:rsidR="005F7576">
        <w:t>betonar</w:t>
      </w:r>
      <w:r>
        <w:t xml:space="preserve"> detta</w:t>
      </w:r>
      <w:r w:rsidRPr="00817FCD">
        <w:t>.</w:t>
      </w:r>
    </w:p>
    <w:p w:rsidR="0026477E" w:rsidRDefault="0026477E" w:rsidP="007B7C30">
      <w:pPr>
        <w:pStyle w:val="Brdtext"/>
      </w:pPr>
      <w:r>
        <w:t xml:space="preserve">Av mer sekundär betydelse är att medverka i </w:t>
      </w:r>
      <w:r w:rsidRPr="0089322C">
        <w:t xml:space="preserve">verksamhetsutveckling, här svarade 51 procent antingen inte alls eller till viss del, och aningen förvånande, med tanke på att drygt var </w:t>
      </w:r>
      <w:r w:rsidR="00BA1E1F">
        <w:t>fjärde</w:t>
      </w:r>
      <w:r w:rsidRPr="0089322C">
        <w:t xml:space="preserve"> uppnått en chefsposition, ledarskap, där tio procent svarade inte alls och 40 procent till viss del. </w:t>
      </w:r>
      <w:r>
        <w:t xml:space="preserve">Kanske inte helt förvånande är det framför allt de som är 40 år eller äldre som betonar att arbetet ställer stora krav på </w:t>
      </w:r>
      <w:r w:rsidRPr="00C6444D">
        <w:t>ledarskap</w:t>
      </w:r>
      <w:r>
        <w:t xml:space="preserve"> (var fjärde svarade till mycket stor del)</w:t>
      </w:r>
      <w:r w:rsidRPr="00C6444D">
        <w:t xml:space="preserve"> liksom i något mer begränsad mån de som antagits till en doktorsutbildning. Resultatet som helhet </w:t>
      </w:r>
      <w:r w:rsidR="00923BA0">
        <w:t>förklaras</w:t>
      </w:r>
      <w:r w:rsidRPr="00C6444D">
        <w:t xml:space="preserve"> till viss del av att de som ingick i undersökningen endast varit verksamma på arbetsmarknaden </w:t>
      </w:r>
      <w:r>
        <w:t xml:space="preserve">en </w:t>
      </w:r>
      <w:r w:rsidR="00923BA0" w:rsidRPr="00C6444D">
        <w:t>jämförelsevis</w:t>
      </w:r>
      <w:r w:rsidRPr="00C6444D">
        <w:t xml:space="preserve"> kort </w:t>
      </w:r>
      <w:r w:rsidR="00D14716">
        <w:t>period</w:t>
      </w:r>
      <w:r w:rsidRPr="00C6444D">
        <w:t xml:space="preserve"> och där flera ännu inte </w:t>
      </w:r>
      <w:r w:rsidR="00D14716">
        <w:t xml:space="preserve">uppnått </w:t>
      </w:r>
      <w:r w:rsidRPr="00C6444D">
        <w:t>den position där denna egenskap efterfrågas.</w:t>
      </w:r>
    </w:p>
    <w:p w:rsidR="0026477E" w:rsidRPr="005211D6" w:rsidRDefault="0026477E" w:rsidP="007B7C30">
      <w:pPr>
        <w:pStyle w:val="Brdtext"/>
      </w:pPr>
      <w:r>
        <w:t xml:space="preserve">Inte heller förefaller </w:t>
      </w:r>
      <w:r w:rsidR="00BF02FA">
        <w:t xml:space="preserve">respondenternas nuvarande arbete </w:t>
      </w:r>
      <w:r>
        <w:t xml:space="preserve">innehålla några större krav på att göra ekonomiska bedömningar, 38 procent svarade inte alls och 39 </w:t>
      </w:r>
      <w:r w:rsidRPr="0092756B">
        <w:t>procent till viss del</w:t>
      </w:r>
      <w:r>
        <w:t xml:space="preserve">, något som återigen kan hänga samman med att en relativt hög andel av populationen endast varit ute i arbetslivet en jämförelsevis kort </w:t>
      </w:r>
      <w:r w:rsidR="00D871B0">
        <w:t>period</w:t>
      </w:r>
      <w:r w:rsidRPr="0092756B">
        <w:t xml:space="preserve">. </w:t>
      </w:r>
      <w:r>
        <w:t xml:space="preserve">Resultatet </w:t>
      </w:r>
      <w:r w:rsidR="00AE0C16">
        <w:t>pekar</w:t>
      </w:r>
      <w:r>
        <w:t xml:space="preserve"> också på att</w:t>
      </w:r>
      <w:r w:rsidRPr="0092756B">
        <w:t xml:space="preserve"> de som besvarade enkäten </w:t>
      </w:r>
      <w:r>
        <w:t xml:space="preserve">inte anser </w:t>
      </w:r>
      <w:r w:rsidRPr="0092756B">
        <w:t>att arbetet ställer några högre krav på att ta hänsyn till etiska aspekter.</w:t>
      </w:r>
      <w:r>
        <w:t xml:space="preserve"> De som framför allt framhöll att arbetet ställer krav på denna aspekt är de med svenskt p</w:t>
      </w:r>
      <w:r w:rsidR="00AE0C16">
        <w:t>ass</w:t>
      </w:r>
      <w:r>
        <w:t>.</w:t>
      </w:r>
    </w:p>
    <w:p w:rsidR="0026477E" w:rsidRPr="00817FCD" w:rsidRDefault="0026477E" w:rsidP="0026477E">
      <w:r>
        <w:rPr>
          <w:noProof/>
          <w:lang w:eastAsia="sv-SE"/>
        </w:rPr>
        <w:drawing>
          <wp:inline distT="0" distB="0" distL="0" distR="0" wp14:anchorId="5151FED2" wp14:editId="51A9AFA8">
            <wp:extent cx="5760000" cy="2340000"/>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477E" w:rsidRDefault="00AE0C16" w:rsidP="007B7C30">
      <w:pPr>
        <w:pStyle w:val="Brdtext"/>
      </w:pPr>
      <w:r w:rsidRPr="00817FCD">
        <w:t>Något överraskande</w:t>
      </w:r>
      <w:r>
        <w:t xml:space="preserve">, som framgår i ovanstående diagram, </w:t>
      </w:r>
      <w:r w:rsidR="00D871B0" w:rsidRPr="00817FCD">
        <w:t>upplever</w:t>
      </w:r>
      <w:r w:rsidR="00D871B0">
        <w:t xml:space="preserve"> </w:t>
      </w:r>
      <w:r>
        <w:t>mer än</w:t>
      </w:r>
      <w:r w:rsidRPr="00817FCD">
        <w:t xml:space="preserve"> hälften av populationen att deras nuvarande arbete inte ställer några krav</w:t>
      </w:r>
      <w:r>
        <w:t xml:space="preserve"> alls </w:t>
      </w:r>
      <w:r w:rsidR="001B742E" w:rsidRPr="00817FCD">
        <w:t>på</w:t>
      </w:r>
      <w:r w:rsidR="001B742E">
        <w:t xml:space="preserve"> </w:t>
      </w:r>
      <w:r>
        <w:t>eller till viss del</w:t>
      </w:r>
      <w:r w:rsidRPr="00817FCD">
        <w:t xml:space="preserve"> att stimulera till entreprenörskap. </w:t>
      </w:r>
      <w:r>
        <w:t>De som slutfört sin utbildning och de som är svenska medborgare är mer kritiska än de som inte är det.</w:t>
      </w:r>
    </w:p>
    <w:p w:rsidR="00087893" w:rsidRDefault="00087893" w:rsidP="0026477E"/>
    <w:p w:rsidR="001422E0" w:rsidRPr="001422E0" w:rsidRDefault="0026477E" w:rsidP="001422E0">
      <w:pPr>
        <w:pStyle w:val="Rubrik3"/>
      </w:pPr>
      <w:bookmarkStart w:id="18" w:name="_Toc365353107"/>
      <w:r>
        <w:t>Karriärförvä</w:t>
      </w:r>
      <w:r w:rsidR="00AC1719">
        <w:t>n</w:t>
      </w:r>
      <w:r>
        <w:t>tningar och i vilken grad de uppfylls</w:t>
      </w:r>
      <w:bookmarkEnd w:id="18"/>
    </w:p>
    <w:p w:rsidR="0026477E" w:rsidRDefault="0026477E" w:rsidP="0026477E">
      <w:pPr>
        <w:rPr>
          <w:noProof/>
          <w:lang w:eastAsia="sv-SE"/>
        </w:rPr>
      </w:pPr>
      <w:r>
        <w:rPr>
          <w:noProof/>
          <w:lang w:eastAsia="sv-SE"/>
        </w:rPr>
        <w:drawing>
          <wp:inline distT="0" distB="0" distL="0" distR="0" wp14:anchorId="75C4930D" wp14:editId="114A3D75">
            <wp:extent cx="5760720" cy="234000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477E" w:rsidRDefault="0026477E" w:rsidP="007B7C30">
      <w:pPr>
        <w:pStyle w:val="Brdtext"/>
      </w:pPr>
      <w:r>
        <w:t xml:space="preserve">Noterbart är att </w:t>
      </w:r>
      <w:r w:rsidR="007E2A77">
        <w:t>en relativt hög andel</w:t>
      </w:r>
      <w:r>
        <w:t xml:space="preserve">, </w:t>
      </w:r>
      <w:r w:rsidR="007E2A77">
        <w:t>37</w:t>
      </w:r>
      <w:r>
        <w:t xml:space="preserve"> procent, av de som påbörjat sina studier på forskarnivå tänkte sig en karriär inom </w:t>
      </w:r>
      <w:r w:rsidR="00F3135F">
        <w:t>industriell forskning (</w:t>
      </w:r>
      <w:proofErr w:type="spellStart"/>
      <w:r w:rsidR="00F3135F" w:rsidRPr="00173C29">
        <w:t>industrial</w:t>
      </w:r>
      <w:proofErr w:type="spellEnd"/>
      <w:r w:rsidR="00F3135F">
        <w:t xml:space="preserve"> research)</w:t>
      </w:r>
      <w:r w:rsidR="005F7576">
        <w:t xml:space="preserve"> </w:t>
      </w:r>
      <w:r>
        <w:t>när de</w:t>
      </w:r>
      <w:r w:rsidR="00AE0C16">
        <w:t xml:space="preserve"> väl</w:t>
      </w:r>
      <w:r>
        <w:t xml:space="preserve"> avslutat sina studier. </w:t>
      </w:r>
      <w:r w:rsidR="004B4B8F">
        <w:t>Något mer än var fjärde</w:t>
      </w:r>
      <w:r w:rsidR="00D14716">
        <w:t xml:space="preserve">, </w:t>
      </w:r>
      <w:r w:rsidR="004B4B8F">
        <w:t>26</w:t>
      </w:r>
      <w:r>
        <w:t xml:space="preserve"> procent</w:t>
      </w:r>
      <w:r w:rsidR="00D14716">
        <w:t>,</w:t>
      </w:r>
      <w:r>
        <w:t xml:space="preserve"> tänkte sig en framtid som universitetsforskare. </w:t>
      </w:r>
      <w:r w:rsidR="004B4B8F">
        <w:t xml:space="preserve">Anmärkningsvärt är att endast fyra procent eftersträvade en framtid som universitetslärare. </w:t>
      </w:r>
      <w:r>
        <w:t>De som an</w:t>
      </w:r>
      <w:r w:rsidR="000B3BB5">
        <w:t xml:space="preserve">togs till en utbildning </w:t>
      </w:r>
      <w:r w:rsidR="004B4B8F">
        <w:t xml:space="preserve">med doktorsexamen som mål </w:t>
      </w:r>
      <w:r w:rsidR="000B3BB5">
        <w:t>föreställde</w:t>
      </w:r>
      <w:r>
        <w:t xml:space="preserve"> sig </w:t>
      </w:r>
      <w:r w:rsidR="00BF02FA">
        <w:t xml:space="preserve">i </w:t>
      </w:r>
      <w:r>
        <w:t xml:space="preserve">högre grad en framtid som forskare </w:t>
      </w:r>
      <w:r w:rsidR="001B742E">
        <w:t>på</w:t>
      </w:r>
      <w:r>
        <w:t xml:space="preserve"> universitetet än de som antogs till en licentiatutbildning. De med icke svenskt medbo</w:t>
      </w:r>
      <w:r w:rsidR="005E49F6">
        <w:t>r</w:t>
      </w:r>
      <w:r>
        <w:t>garskap sträva</w:t>
      </w:r>
      <w:r w:rsidR="00AE0C16">
        <w:t>r</w:t>
      </w:r>
      <w:r>
        <w:t xml:space="preserve"> i högre grad än de med </w:t>
      </w:r>
      <w:r w:rsidR="005A428B">
        <w:t>efter</w:t>
      </w:r>
      <w:r>
        <w:t xml:space="preserve"> en karriär som forskare inom universitetet (40 procent jämfört med 19 procent för svenska medborgare). </w:t>
      </w:r>
    </w:p>
    <w:p w:rsidR="0026477E" w:rsidRDefault="0026477E" w:rsidP="007B7C30">
      <w:pPr>
        <w:pStyle w:val="Brdtext"/>
      </w:pPr>
      <w:r>
        <w:t xml:space="preserve">Sammantaget fick 60 procent en framtid inom det område </w:t>
      </w:r>
      <w:r w:rsidR="00D871B0">
        <w:t>han eller hon</w:t>
      </w:r>
      <w:r>
        <w:t xml:space="preserve"> hade tänkt sig jämfört med 36 procent som svarade nej. Hela 65 procent av männen hamnade</w:t>
      </w:r>
      <w:r w:rsidR="00942C4D">
        <w:t xml:space="preserve"> yrkesmässigt</w:t>
      </w:r>
      <w:r>
        <w:t xml:space="preserve"> inom det område de hade </w:t>
      </w:r>
      <w:r w:rsidR="00AF7E8E">
        <w:t xml:space="preserve">avsett </w:t>
      </w:r>
      <w:r>
        <w:t xml:space="preserve">jämfört med 48 procent av kvinnorna. De som antogs till en doktorsutbildning och de som slutfört sin utbildning, såväl doktor som licentiat, fick i högre grad den karriär de hade tänkt sig än de som inte gjort det. Likaså fick 68 procent av de med annat medborgarskap </w:t>
      </w:r>
      <w:r w:rsidR="00AE0C16">
        <w:t xml:space="preserve">än svenskt </w:t>
      </w:r>
      <w:r>
        <w:t xml:space="preserve">den karriär de hade </w:t>
      </w:r>
      <w:r w:rsidR="005A428B">
        <w:t>föreställt</w:t>
      </w:r>
      <w:r>
        <w:t xml:space="preserve"> sig jämfört med 56 procent för de svenska medborgarna. </w:t>
      </w:r>
    </w:p>
    <w:p w:rsidR="00335A79" w:rsidRDefault="004D598B" w:rsidP="007B7C30">
      <w:pPr>
        <w:pStyle w:val="Brdtext"/>
      </w:pPr>
      <w:r>
        <w:t xml:space="preserve">Tittar vi närmare på vad de antagna är intresserade av när de avslutade eller när de väl </w:t>
      </w:r>
      <w:r w:rsidR="00570258">
        <w:t>kommer att avsluta</w:t>
      </w:r>
      <w:r>
        <w:t xml:space="preserve"> sin utbildning framhäver en klar majoritet att de föredrar en karriär inom </w:t>
      </w:r>
      <w:r w:rsidR="001B742E">
        <w:t>industriell forskning (</w:t>
      </w:r>
      <w:proofErr w:type="spellStart"/>
      <w:r w:rsidR="001B742E">
        <w:t>industrial</w:t>
      </w:r>
      <w:proofErr w:type="spellEnd"/>
      <w:r w:rsidR="001B742E">
        <w:t xml:space="preserve"> research)</w:t>
      </w:r>
      <w:r>
        <w:t>.</w:t>
      </w:r>
      <w:r w:rsidR="00570258">
        <w:t xml:space="preserve"> Hela 41 </w:t>
      </w:r>
      <w:r w:rsidR="00BF02FA">
        <w:t xml:space="preserve">procent </w:t>
      </w:r>
      <w:r w:rsidR="00570258">
        <w:t>instämde i mycket hög grad och 27 procent i hög grad. Särskilt de mellan 29-34</w:t>
      </w:r>
      <w:r w:rsidR="001B2378">
        <w:t xml:space="preserve"> år</w:t>
      </w:r>
      <w:r w:rsidR="00570258">
        <w:t xml:space="preserve"> är intresserade av en karriär inom </w:t>
      </w:r>
      <w:r w:rsidR="001B742E">
        <w:t>industriell forskning (</w:t>
      </w:r>
      <w:proofErr w:type="spellStart"/>
      <w:r w:rsidR="00D14716">
        <w:t>industrial</w:t>
      </w:r>
      <w:proofErr w:type="spellEnd"/>
      <w:r w:rsidR="00D14716">
        <w:t xml:space="preserve"> research</w:t>
      </w:r>
      <w:r w:rsidR="001B742E">
        <w:t>)</w:t>
      </w:r>
      <w:r w:rsidR="00570258">
        <w:t xml:space="preserve">, en uppfattning som delas av de internationella studenterna, där 46 procent svarade i mycket </w:t>
      </w:r>
      <w:r w:rsidR="00AE0C16">
        <w:t xml:space="preserve">hög </w:t>
      </w:r>
      <w:r w:rsidR="00570258">
        <w:t xml:space="preserve">grad jämfört med de nationella där 39 procent instämde i mycket hög grad. </w:t>
      </w:r>
      <w:r w:rsidR="00A03863">
        <w:t xml:space="preserve">Män är något mer intresserade av en karriär inom industrin än kvinnor. </w:t>
      </w:r>
    </w:p>
    <w:p w:rsidR="0026477E" w:rsidRDefault="0026477E" w:rsidP="0026477E"/>
    <w:p w:rsidR="0026477E" w:rsidRDefault="0026477E" w:rsidP="0026477E">
      <w:pPr>
        <w:pStyle w:val="Rubrik3"/>
      </w:pPr>
      <w:bookmarkStart w:id="19" w:name="_Toc365353108"/>
      <w:r>
        <w:t>Karriärmöjligheter</w:t>
      </w:r>
      <w:r w:rsidR="008B2BBE">
        <w:t xml:space="preserve"> och karriärförberedande inslag i utbildningen</w:t>
      </w:r>
      <w:bookmarkEnd w:id="19"/>
      <w:r w:rsidR="008B2BBE">
        <w:t xml:space="preserve"> </w:t>
      </w:r>
    </w:p>
    <w:p w:rsidR="0026477E" w:rsidRDefault="0026477E" w:rsidP="007B7C30">
      <w:pPr>
        <w:pStyle w:val="Brdtext"/>
      </w:pPr>
      <w:r>
        <w:t>Respondenterna har en förhållandevis positiv syn på karriärmöjligheterna efter disputation, 29 procent svarade ja, 42 procent ja, delvis, 14 procent nej och 13 procent vet inte</w:t>
      </w:r>
      <w:r w:rsidR="00D871B0">
        <w:t xml:space="preserve"> på frågan huruvida det fi</w:t>
      </w:r>
      <w:r w:rsidR="00E26AE1">
        <w:t>nns goda möjligheter till en akademisk karriär efter avsluta</w:t>
      </w:r>
      <w:r w:rsidR="00D871B0">
        <w:t>d</w:t>
      </w:r>
      <w:r w:rsidR="00E26AE1">
        <w:t xml:space="preserve"> forskarutbildning</w:t>
      </w:r>
      <w:r>
        <w:t>. De internationella studenterna har en mer positiv inställning än de svenska, där 35 procent svarade ja, jämfört med 26 procent för de senare. Män</w:t>
      </w:r>
      <w:r w:rsidR="00C27F36">
        <w:t>nen</w:t>
      </w:r>
      <w:r>
        <w:t xml:space="preserve"> har</w:t>
      </w:r>
      <w:r w:rsidR="00D14716">
        <w:t xml:space="preserve"> också</w:t>
      </w:r>
      <w:r>
        <w:t xml:space="preserve"> en mer optimistisk </w:t>
      </w:r>
      <w:r w:rsidR="00C27F36">
        <w:t>uppfattning</w:t>
      </w:r>
      <w:r>
        <w:t xml:space="preserve"> än kvinnorna (32 procent svarade ja jämfört med 24 procent för kvinnor). </w:t>
      </w:r>
    </w:p>
    <w:p w:rsidR="0026477E" w:rsidRDefault="0026477E" w:rsidP="007B7C30">
      <w:pPr>
        <w:pStyle w:val="Brdtext"/>
      </w:pPr>
      <w:r>
        <w:t xml:space="preserve">De som ingick i undersökningen </w:t>
      </w:r>
      <w:r w:rsidR="008C05F8">
        <w:t xml:space="preserve">har </w:t>
      </w:r>
      <w:r w:rsidR="00D871B0">
        <w:t xml:space="preserve">på hela taget </w:t>
      </w:r>
      <w:r>
        <w:t xml:space="preserve">en negativ syn på möjligheten att efter en </w:t>
      </w:r>
      <w:r w:rsidR="0076016D">
        <w:t xml:space="preserve">mer eller mindre lång </w:t>
      </w:r>
      <w:r>
        <w:t>period inom industrin/näringslivet återvända till akademin. Endast var tionde ansåg att det fanns goda möjligh</w:t>
      </w:r>
      <w:r w:rsidR="00806169">
        <w:t>eter och svarade ja, 31 procent</w:t>
      </w:r>
      <w:r>
        <w:t xml:space="preserve"> svarade ja, delvis och 23 procent svarade nej. Var tredje hade </w:t>
      </w:r>
      <w:r w:rsidR="00D871B0">
        <w:t xml:space="preserve">dock </w:t>
      </w:r>
      <w:r>
        <w:t xml:space="preserve">ingen </w:t>
      </w:r>
      <w:r w:rsidR="0076016D">
        <w:t xml:space="preserve">uttalad </w:t>
      </w:r>
      <w:r>
        <w:t>uppfattning</w:t>
      </w:r>
      <w:r w:rsidR="00D14716">
        <w:t xml:space="preserve"> och kryssade</w:t>
      </w:r>
      <w:r w:rsidR="00AE0C16">
        <w:t xml:space="preserve"> sålunda </w:t>
      </w:r>
      <w:r w:rsidR="00D14716">
        <w:t xml:space="preserve">i svarsalternativet vet </w:t>
      </w:r>
      <w:proofErr w:type="gramStart"/>
      <w:r w:rsidR="00D14716">
        <w:t>ej</w:t>
      </w:r>
      <w:proofErr w:type="gramEnd"/>
      <w:r>
        <w:t xml:space="preserve">. </w:t>
      </w:r>
    </w:p>
    <w:p w:rsidR="00DD3A24" w:rsidRDefault="0026477E" w:rsidP="007B7C30">
      <w:pPr>
        <w:pStyle w:val="Brdtext"/>
      </w:pPr>
      <w:r>
        <w:t>Respondenterna ha</w:t>
      </w:r>
      <w:r w:rsidR="00D14716">
        <w:t>r</w:t>
      </w:r>
      <w:r>
        <w:t xml:space="preserve"> en något mer positiv syn på möjligheten att </w:t>
      </w:r>
      <w:r w:rsidR="00B634A2">
        <w:t>flytta</w:t>
      </w:r>
      <w:r>
        <w:t xml:space="preserve"> mellan akademin och näringslivet. Drygt var femte, 18 procent, svarade ja, 36 procent, ja, delvis och 18 procent nej. </w:t>
      </w:r>
      <w:r w:rsidR="005F7576">
        <w:t>Omkring</w:t>
      </w:r>
      <w:r>
        <w:t xml:space="preserve"> var fjärde kryssade i svarsalternativet vet </w:t>
      </w:r>
      <w:proofErr w:type="gramStart"/>
      <w:r>
        <w:t>ej</w:t>
      </w:r>
      <w:proofErr w:type="gramEnd"/>
      <w:r>
        <w:t>. Särskilt de internationella studenterna ha</w:t>
      </w:r>
      <w:r w:rsidR="00D14716">
        <w:t>r</w:t>
      </w:r>
      <w:r>
        <w:t xml:space="preserve"> </w:t>
      </w:r>
      <w:r w:rsidR="0076016D">
        <w:t xml:space="preserve">en </w:t>
      </w:r>
      <w:r>
        <w:t xml:space="preserve">positiv uppfattning </w:t>
      </w:r>
      <w:r w:rsidR="0076016D">
        <w:t xml:space="preserve">om </w:t>
      </w:r>
      <w:r>
        <w:t>att det f</w:t>
      </w:r>
      <w:r w:rsidR="0076016D">
        <w:t>i</w:t>
      </w:r>
      <w:r>
        <w:t>nns goda möjligheter att röra sig mellan industrin/näringslivet och akademin. Av förklarliga skäl ha</w:t>
      </w:r>
      <w:r w:rsidR="00D14716">
        <w:t>r</w:t>
      </w:r>
      <w:r>
        <w:t xml:space="preserve"> de som slutfört sin utbildning en mer positiv uppfattning</w:t>
      </w:r>
      <w:r w:rsidR="00AE0C16">
        <w:t xml:space="preserve"> </w:t>
      </w:r>
      <w:r w:rsidR="009308F4">
        <w:t>i</w:t>
      </w:r>
      <w:r w:rsidR="00AE0C16">
        <w:t xml:space="preserve"> detta</w:t>
      </w:r>
      <w:r w:rsidR="009308F4">
        <w:t xml:space="preserve"> avseende</w:t>
      </w:r>
      <w:r>
        <w:t xml:space="preserve"> än de som inte gjort det. </w:t>
      </w:r>
    </w:p>
    <w:p w:rsidR="00D53711" w:rsidRDefault="00D53711" w:rsidP="007B7C30">
      <w:pPr>
        <w:pStyle w:val="Brdtext"/>
        <w:rPr>
          <w:noProof/>
          <w:lang w:eastAsia="sv-SE"/>
        </w:rPr>
      </w:pPr>
      <w:r>
        <w:rPr>
          <w:noProof/>
          <w:lang w:eastAsia="sv-SE"/>
        </w:rPr>
        <w:drawing>
          <wp:inline distT="0" distB="0" distL="0" distR="0" wp14:anchorId="68245BFC" wp14:editId="55E9D260">
            <wp:extent cx="5760000" cy="23400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57F9" w:rsidRDefault="00D53711" w:rsidP="007B7C30">
      <w:pPr>
        <w:pStyle w:val="Brdtext"/>
      </w:pPr>
      <w:r>
        <w:t xml:space="preserve">Män har en mer positiv uppfattning om att forskarutbildningen förberett dem </w:t>
      </w:r>
      <w:r w:rsidR="00AE0C16">
        <w:t xml:space="preserve">väl inför </w:t>
      </w:r>
      <w:r>
        <w:t xml:space="preserve">arbetslivet än kvinnor (30 procent svarade ja jämfört med 22 procent för kvinnor). </w:t>
      </w:r>
      <w:r w:rsidR="0021763A">
        <w:t xml:space="preserve">De yngre forskarstuderande har en mer positiv uppfattning än </w:t>
      </w:r>
      <w:r w:rsidR="001B742E">
        <w:t xml:space="preserve">de </w:t>
      </w:r>
      <w:r w:rsidR="0021763A">
        <w:t xml:space="preserve">äldre liksom de som slutfört sin </w:t>
      </w:r>
      <w:r w:rsidR="00AE0C16">
        <w:t xml:space="preserve">utbildning </w:t>
      </w:r>
      <w:r w:rsidR="00A31688">
        <w:t>jämfört med de som inte har det (var tredje av de som tagit ut sin doktorsexamen svarade ja i jämförelse med 18 procent för de som inte tagit någon examen).</w:t>
      </w:r>
    </w:p>
    <w:p w:rsidR="005057F9" w:rsidRDefault="005057F9" w:rsidP="007B7C30">
      <w:pPr>
        <w:pStyle w:val="Brdtext"/>
      </w:pPr>
      <w:r>
        <w:rPr>
          <w:noProof/>
          <w:lang w:eastAsia="sv-SE"/>
        </w:rPr>
        <w:drawing>
          <wp:inline distT="0" distB="0" distL="0" distR="0" wp14:anchorId="06388213" wp14:editId="40E2B42C">
            <wp:extent cx="5760000" cy="2160000"/>
            <wp:effectExtent l="0" t="0" r="0"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57F9" w:rsidRDefault="00C81852" w:rsidP="007B7C30">
      <w:pPr>
        <w:pStyle w:val="Brdtext"/>
      </w:pPr>
      <w:r>
        <w:t xml:space="preserve">Internationella forskarstuderande, män, de som har en eller två föräldrar som bedrivit akademiska studier och de som slutfört sin utbildning har en mer positiv uppfattning om att forskarutbildningen är </w:t>
      </w:r>
      <w:r w:rsidR="005F7576">
        <w:t>gång</w:t>
      </w:r>
      <w:r>
        <w:t xml:space="preserve">bar och efterfrågad på den internationella arbetsmarknaden än nationella forskarstuderande, kvinnor, de som inte slutfört sin utbildning och de som härrör från ett hem där ingen av föräldrarna har tagit </w:t>
      </w:r>
      <w:r w:rsidR="00BF02FA">
        <w:t xml:space="preserve">några </w:t>
      </w:r>
      <w:r>
        <w:t xml:space="preserve">akademiska poäng. </w:t>
      </w:r>
    </w:p>
    <w:p w:rsidR="0001212F" w:rsidRDefault="003052D5" w:rsidP="007B7C30">
      <w:pPr>
        <w:pStyle w:val="Brdtext"/>
      </w:pPr>
      <w:r>
        <w:t xml:space="preserve">De som ingick i populationen har en positiv syn på möjligheterna på arbetsmarknaden. På frågan </w:t>
      </w:r>
      <w:r w:rsidR="00C568C4">
        <w:t xml:space="preserve">huruvida arbetsmarknaden erbjuder många jobb svarade 30 procent ja, 42 procent ja, delvis, 14 procent nej och 12 procent vet inte. Män och inhemska forskarstuderande har en mer positiv uppfattning om möjligheterna på arbetsmarknaden än de övriga. </w:t>
      </w:r>
    </w:p>
    <w:p w:rsidR="00252ECD" w:rsidRDefault="0001212F" w:rsidP="007B7C30">
      <w:pPr>
        <w:pStyle w:val="Brdtext"/>
      </w:pPr>
      <w:r>
        <w:t xml:space="preserve">Ser vi till frågan huruvida man </w:t>
      </w:r>
      <w:r w:rsidRPr="00A10872">
        <w:t xml:space="preserve">får mer kvalificerade jobb </w:t>
      </w:r>
      <w:r>
        <w:t>m</w:t>
      </w:r>
      <w:r w:rsidRPr="00A10872">
        <w:t xml:space="preserve">ed </w:t>
      </w:r>
      <w:r w:rsidR="00BF02FA">
        <w:t xml:space="preserve">en </w:t>
      </w:r>
      <w:r w:rsidRPr="00A10872">
        <w:t>examen från KTH än med motsvarande examen från andra lärosäten</w:t>
      </w:r>
      <w:r>
        <w:t xml:space="preserve"> svarade var tionde ja, 25 procent ja, delvis, 24 procent nej och hela 39 procent vet inte. De internationella forskarstuderande har en något </w:t>
      </w:r>
      <w:r w:rsidR="005F7576">
        <w:t>mer positiv</w:t>
      </w:r>
      <w:r>
        <w:t xml:space="preserve"> uppfattning i detta avseende än de nationella. </w:t>
      </w:r>
    </w:p>
    <w:p w:rsidR="00252ECD" w:rsidRDefault="00252ECD" w:rsidP="007B7C30">
      <w:pPr>
        <w:pStyle w:val="Brdtext"/>
        <w:rPr>
          <w:noProof/>
          <w:lang w:eastAsia="sv-SE"/>
        </w:rPr>
      </w:pPr>
      <w:r>
        <w:rPr>
          <w:noProof/>
          <w:lang w:eastAsia="sv-SE"/>
        </w:rPr>
        <w:drawing>
          <wp:inline distT="0" distB="0" distL="0" distR="0" wp14:anchorId="5426C856" wp14:editId="6EE0689A">
            <wp:extent cx="5760000" cy="2160000"/>
            <wp:effectExtent l="0" t="0" r="0" b="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2ECD" w:rsidRDefault="00252ECD" w:rsidP="007B7C30">
      <w:pPr>
        <w:pStyle w:val="Brdtext"/>
      </w:pPr>
      <w:r>
        <w:t xml:space="preserve">Anmärkningsvärt </w:t>
      </w:r>
      <w:r w:rsidR="00656300">
        <w:t xml:space="preserve">är </w:t>
      </w:r>
      <w:r>
        <w:t xml:space="preserve">att </w:t>
      </w:r>
      <w:r w:rsidR="00A117DE">
        <w:t>elva</w:t>
      </w:r>
      <w:r>
        <w:t xml:space="preserve"> procent av kvinnorna svarade ja, 29 procent till viss del, 47 procent nej och tio procent vet inte</w:t>
      </w:r>
      <w:r w:rsidR="005E49F6">
        <w:t xml:space="preserve"> på ovanstående fråga</w:t>
      </w:r>
      <w:r>
        <w:t xml:space="preserve"> jämfört med männen, där 20 procent svarade ja, 35 procent till viss del, 33 procent nej och elva procent vet inte. De yngre forskarstuderande har en mer positiv uppfattning än de äldre. </w:t>
      </w:r>
      <w:r w:rsidR="00DB4DFE">
        <w:t>De som slutfört sin doktorsutbildning har en något mer positiv uppfattning, som framgår i nedanstående diagram:</w:t>
      </w:r>
    </w:p>
    <w:p w:rsidR="00DB4DFE" w:rsidRDefault="00DB4DFE" w:rsidP="007B7C30">
      <w:pPr>
        <w:pStyle w:val="Brdtext"/>
      </w:pPr>
      <w:r>
        <w:rPr>
          <w:noProof/>
          <w:lang w:eastAsia="sv-SE"/>
        </w:rPr>
        <w:drawing>
          <wp:inline distT="0" distB="0" distL="0" distR="0" wp14:anchorId="3219C239" wp14:editId="213CDC4D">
            <wp:extent cx="5940000" cy="2340000"/>
            <wp:effectExtent l="0" t="0" r="3810" b="3175"/>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2ECD" w:rsidRDefault="00656300" w:rsidP="007B7C30">
      <w:pPr>
        <w:pStyle w:val="Brdtext"/>
      </w:pPr>
      <w:r>
        <w:t>Riktar</w:t>
      </w:r>
      <w:r w:rsidR="00252ECD">
        <w:t xml:space="preserve"> vi fokus till frå</w:t>
      </w:r>
      <w:r w:rsidR="001B742E">
        <w:t>gan</w:t>
      </w:r>
      <w:r w:rsidR="00252ECD">
        <w:t xml:space="preserve"> om huruvida den forskarstuderande fått tillräckligt stöd från sin institution för en karriär utanför universitetet svarade endast tio procent ja, 31 procent till viss del, 45 procent nej och 12 procent vet inte. På denna fråga var skillnaderna i svar mellan män och kvinnor mer marginell. </w:t>
      </w:r>
      <w:r w:rsidR="000F2326">
        <w:t xml:space="preserve">Endast var fjärde anser sig ha fått tillräcklig kunskap om forskningskommersialisering (research </w:t>
      </w:r>
      <w:proofErr w:type="spellStart"/>
      <w:r w:rsidR="007D0D78" w:rsidRPr="008120CF">
        <w:t>commercialization</w:t>
      </w:r>
      <w:proofErr w:type="spellEnd"/>
      <w:r w:rsidR="000F2326">
        <w:t xml:space="preserve">) under sin forskarutbildning. </w:t>
      </w:r>
    </w:p>
    <w:p w:rsidR="0026477E" w:rsidRDefault="00252ECD" w:rsidP="007B7C30">
      <w:pPr>
        <w:pStyle w:val="Brdtext"/>
      </w:pPr>
      <w:r>
        <w:t xml:space="preserve"> </w:t>
      </w:r>
      <w:r w:rsidR="0026477E">
        <w:br w:type="page"/>
      </w:r>
    </w:p>
    <w:p w:rsidR="0026477E" w:rsidRDefault="0026477E" w:rsidP="001422E0">
      <w:pPr>
        <w:pStyle w:val="Rubrik1"/>
      </w:pPr>
      <w:bookmarkStart w:id="20" w:name="_Toc365353109"/>
      <w:r>
        <w:t>Utbildning</w:t>
      </w:r>
      <w:bookmarkEnd w:id="20"/>
    </w:p>
    <w:p w:rsidR="001422E0" w:rsidRPr="001422E0" w:rsidRDefault="001422E0" w:rsidP="001422E0">
      <w:pPr>
        <w:pStyle w:val="Brdtext"/>
      </w:pPr>
    </w:p>
    <w:p w:rsidR="001422E0" w:rsidRPr="001422E0" w:rsidRDefault="00F23E80" w:rsidP="001422E0">
      <w:pPr>
        <w:pStyle w:val="Rubrik3"/>
      </w:pPr>
      <w:bookmarkStart w:id="21" w:name="_Toc365353110"/>
      <w:r>
        <w:t>V</w:t>
      </w:r>
      <w:r w:rsidR="0026477E">
        <w:t>arför forskarutbildning</w:t>
      </w:r>
      <w:r>
        <w:t>?</w:t>
      </w:r>
      <w:bookmarkEnd w:id="21"/>
    </w:p>
    <w:p w:rsidR="0026477E" w:rsidRDefault="0026477E" w:rsidP="0026477E">
      <w:r>
        <w:rPr>
          <w:noProof/>
          <w:lang w:eastAsia="sv-SE"/>
        </w:rPr>
        <w:drawing>
          <wp:inline distT="0" distB="0" distL="0" distR="0" wp14:anchorId="36DC3669" wp14:editId="39203C14">
            <wp:extent cx="5760720" cy="23400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477E" w:rsidRDefault="0026477E" w:rsidP="007B7C30">
      <w:pPr>
        <w:pStyle w:val="Brdtext"/>
      </w:pPr>
      <w:r>
        <w:t xml:space="preserve">Som framgår i ovanstående diagram påbörjade en klar majoritet </w:t>
      </w:r>
      <w:r w:rsidR="001D0505">
        <w:t xml:space="preserve">av den totala populationen </w:t>
      </w:r>
      <w:r>
        <w:t>sin forskarutbildning tack var</w:t>
      </w:r>
      <w:r w:rsidR="009308F4">
        <w:t>e</w:t>
      </w:r>
      <w:r w:rsidR="00E34356">
        <w:t xml:space="preserve"> intresse för ämnet, v</w:t>
      </w:r>
      <w:r>
        <w:t xml:space="preserve">ar femte för att förbereda </w:t>
      </w:r>
      <w:r w:rsidR="007D6344">
        <w:t xml:space="preserve">sig </w:t>
      </w:r>
      <w:r>
        <w:t>för någon form av karriär inom industrin</w:t>
      </w:r>
      <w:r w:rsidR="005F7576">
        <w:t>/näringslivet</w:t>
      </w:r>
      <w:r>
        <w:t xml:space="preserve"> och endast 13 procent för en karriär som forskare eller lärare inom universitetet. De som är svenska medborgare drivs </w:t>
      </w:r>
      <w:r w:rsidR="00656300">
        <w:t>framför allt av sitt intresse för ämnet medan de internationella forskarstudenterna</w:t>
      </w:r>
      <w:r w:rsidR="00AE0C16">
        <w:t xml:space="preserve"> </w:t>
      </w:r>
      <w:r w:rsidR="00656300">
        <w:t>i huvudsak</w:t>
      </w:r>
      <w:r w:rsidR="00AE0C16">
        <w:t xml:space="preserve"> attraheras av </w:t>
      </w:r>
      <w:r w:rsidR="0090007D">
        <w:t xml:space="preserve">intresse för ämnet liksom </w:t>
      </w:r>
      <w:r w:rsidR="00656300">
        <w:t xml:space="preserve">i högre grad än de nationella </w:t>
      </w:r>
      <w:r w:rsidR="0090007D">
        <w:t>för att förber</w:t>
      </w:r>
      <w:r w:rsidR="00621559">
        <w:t>e</w:t>
      </w:r>
      <w:r w:rsidR="0090007D">
        <w:t>da för en karriär inom universitetsvärlden</w:t>
      </w:r>
      <w:r w:rsidR="00AE0C16">
        <w:t xml:space="preserve">, </w:t>
      </w:r>
      <w:r w:rsidR="00D871B0">
        <w:t xml:space="preserve">en uppfattning som även </w:t>
      </w:r>
      <w:r w:rsidR="008B36A1">
        <w:t>kännetecknar</w:t>
      </w:r>
      <w:r>
        <w:t xml:space="preserve"> de yngre studenterna</w:t>
      </w:r>
      <w:r w:rsidR="008C05F8">
        <w:t xml:space="preserve"> jämfört med de äldre</w:t>
      </w:r>
      <w:r>
        <w:t xml:space="preserve">. Kvinnor förefaller i </w:t>
      </w:r>
      <w:r w:rsidR="001B742E">
        <w:t xml:space="preserve">aningen </w:t>
      </w:r>
      <w:r>
        <w:t xml:space="preserve">högre grad än män </w:t>
      </w:r>
      <w:r w:rsidR="005B73EF">
        <w:t>lockas</w:t>
      </w:r>
      <w:r>
        <w:t xml:space="preserve"> av intresse för ämnet (60 procent jämfört med 55 procent för män).</w:t>
      </w:r>
    </w:p>
    <w:p w:rsidR="00AD2864" w:rsidRDefault="00AD2864" w:rsidP="007B7C30">
      <w:pPr>
        <w:pStyle w:val="Brdtext"/>
      </w:pPr>
    </w:p>
    <w:p w:rsidR="00AD2864" w:rsidRDefault="00AD2864" w:rsidP="00AD2864">
      <w:pPr>
        <w:pStyle w:val="Rubrik3"/>
      </w:pPr>
      <w:bookmarkStart w:id="22" w:name="_Toc365353111"/>
      <w:r>
        <w:t>Avbrutna forskarstudier</w:t>
      </w:r>
      <w:bookmarkEnd w:id="22"/>
    </w:p>
    <w:p w:rsidR="00AD2864" w:rsidRDefault="00EA4D85" w:rsidP="00EA4D85">
      <w:pPr>
        <w:pStyle w:val="Brdtext"/>
      </w:pPr>
      <w:r>
        <w:t>Fråg</w:t>
      </w:r>
      <w:r w:rsidR="00664AAE">
        <w:t>e</w:t>
      </w:r>
      <w:r>
        <w:t>formuläret innehöll en</w:t>
      </w:r>
      <w:r w:rsidR="00494802">
        <w:t xml:space="preserve"> öppen</w:t>
      </w:r>
      <w:r>
        <w:t xml:space="preserve"> fråga där respondenten uppman</w:t>
      </w:r>
      <w:r w:rsidR="0090007D">
        <w:t>a</w:t>
      </w:r>
      <w:r>
        <w:t xml:space="preserve">des </w:t>
      </w:r>
      <w:r w:rsidR="00494802">
        <w:t xml:space="preserve">att </w:t>
      </w:r>
      <w:r>
        <w:t xml:space="preserve">med egna ord beskriva varför han eller hon </w:t>
      </w:r>
      <w:r w:rsidR="00494802">
        <w:t>valt att avsluta</w:t>
      </w:r>
      <w:r>
        <w:t xml:space="preserve"> sina forskarstudier. De</w:t>
      </w:r>
      <w:r w:rsidR="00494802">
        <w:t>t</w:t>
      </w:r>
      <w:r>
        <w:t xml:space="preserve"> vanligaste svare</w:t>
      </w:r>
      <w:r w:rsidR="00494802">
        <w:t>t</w:t>
      </w:r>
      <w:r>
        <w:t xml:space="preserve"> </w:t>
      </w:r>
      <w:r w:rsidR="009308F4">
        <w:t>ä</w:t>
      </w:r>
      <w:r>
        <w:t xml:space="preserve">r att respondenten </w:t>
      </w:r>
      <w:r w:rsidR="00E34356">
        <w:t>erhållit</w:t>
      </w:r>
      <w:r>
        <w:t>/blivit erbjudan ett attraktivt jobb. Andra svar som framhölls relativt ofta var brist på finansiering, brist på inspiration</w:t>
      </w:r>
      <w:r w:rsidR="00F07B24">
        <w:t xml:space="preserve"> eller att man tröttnat på att forska</w:t>
      </w:r>
      <w:r w:rsidR="00D748FE">
        <w:t>,</w:t>
      </w:r>
      <w:r w:rsidR="00494802">
        <w:t xml:space="preserve"> insikt </w:t>
      </w:r>
      <w:r w:rsidR="00806169">
        <w:t>om</w:t>
      </w:r>
      <w:r w:rsidR="00494802">
        <w:t xml:space="preserve"> att man vill göra något annat,</w:t>
      </w:r>
      <w:r w:rsidR="00D748FE">
        <w:t xml:space="preserve"> vantrivsel</w:t>
      </w:r>
      <w:r w:rsidR="00494802">
        <w:t xml:space="preserve">, </w:t>
      </w:r>
      <w:r w:rsidR="0090007D">
        <w:t>undermålig</w:t>
      </w:r>
      <w:r w:rsidR="00DD00FD">
        <w:t>/</w:t>
      </w:r>
      <w:r>
        <w:t>avsaknad av handledning</w:t>
      </w:r>
      <w:r w:rsidR="00494802">
        <w:t xml:space="preserve"> eller konflikt med handledare, att</w:t>
      </w:r>
      <w:r w:rsidR="002766A6">
        <w:t xml:space="preserve"> det gick trögt med forskningen</w:t>
      </w:r>
      <w:r w:rsidR="00494802">
        <w:t xml:space="preserve"> samt av personliga/familjeskäl</w:t>
      </w:r>
      <w:r>
        <w:t xml:space="preserve">. Några som fått ett jobb framhöll även att det var svårt att </w:t>
      </w:r>
      <w:r w:rsidR="00D871B0">
        <w:t>hitta tid på sin fritid</w:t>
      </w:r>
      <w:r>
        <w:t xml:space="preserve"> för att arbeta på sin avhandling. </w:t>
      </w:r>
    </w:p>
    <w:p w:rsidR="001422E0" w:rsidRPr="001422E0" w:rsidRDefault="0026477E" w:rsidP="001422E0">
      <w:pPr>
        <w:pStyle w:val="Rubrik3"/>
      </w:pPr>
      <w:bookmarkStart w:id="23" w:name="_Toc365353112"/>
      <w:r w:rsidRPr="00C94836">
        <w:t>Forskningsmiljö</w:t>
      </w:r>
      <w:bookmarkEnd w:id="23"/>
    </w:p>
    <w:p w:rsidR="0026477E" w:rsidRDefault="0026477E" w:rsidP="0026477E">
      <w:r>
        <w:rPr>
          <w:noProof/>
          <w:lang w:eastAsia="sv-SE"/>
        </w:rPr>
        <w:drawing>
          <wp:inline distT="0" distB="0" distL="0" distR="0" wp14:anchorId="24AD8E41" wp14:editId="313715ED">
            <wp:extent cx="5760000" cy="23400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477E" w:rsidRDefault="00D21244" w:rsidP="00D21244">
      <w:pPr>
        <w:pStyle w:val="Brdtext"/>
      </w:pPr>
      <w:r>
        <w:t xml:space="preserve">Tittar vi närmare på resultatet finner vi att de internationella studenterna </w:t>
      </w:r>
      <w:r w:rsidR="005B73EF">
        <w:t>anser</w:t>
      </w:r>
      <w:r>
        <w:t xml:space="preserve"> att den vetenskapliga omgivningen </w:t>
      </w:r>
      <w:r w:rsidR="005B73EF">
        <w:t>ä</w:t>
      </w:r>
      <w:r>
        <w:t>r mer stöttande och stimulerande än de inhemska studenterna</w:t>
      </w:r>
      <w:r w:rsidR="00BE17E8">
        <w:t xml:space="preserve"> (</w:t>
      </w:r>
      <w:r w:rsidR="00AE0C16">
        <w:t xml:space="preserve">hela </w:t>
      </w:r>
      <w:r w:rsidR="00BE17E8">
        <w:t xml:space="preserve">44 procent av de internationella svarade </w:t>
      </w:r>
      <w:r w:rsidR="00452971">
        <w:t>i mycket hög grad</w:t>
      </w:r>
      <w:r w:rsidR="00BE17E8">
        <w:t xml:space="preserve"> jämfört med 24 procent för de inhemska)</w:t>
      </w:r>
      <w:r>
        <w:t xml:space="preserve">. </w:t>
      </w:r>
      <w:r w:rsidR="00CC4D57">
        <w:t xml:space="preserve">De som slutfört sin utbildning är inte oväntat mer positiva än de som inte gjort det, dock är skillnaderna inte överdrivet påtagliga, var fjärde av de som inte slutfört sin utbildning svarade </w:t>
      </w:r>
      <w:r w:rsidR="00452971">
        <w:t>i mycket hög grad</w:t>
      </w:r>
      <w:r w:rsidR="00CC4D57">
        <w:t xml:space="preserve"> jämfört med 35 procent för de </w:t>
      </w:r>
      <w:r w:rsidR="005E43E5">
        <w:t xml:space="preserve">som tagit ut sin doktorsexamen. </w:t>
      </w:r>
      <w:r w:rsidR="007F0CAD">
        <w:t>Beaktar</w:t>
      </w:r>
      <w:r w:rsidR="005E43E5">
        <w:t xml:space="preserve"> vi skillnader mellan </w:t>
      </w:r>
      <w:r w:rsidR="007F0CAD">
        <w:t>könen</w:t>
      </w:r>
      <w:r w:rsidR="005E43E5">
        <w:t xml:space="preserve"> kan vi konstatera att männen finner den vetenskaplig</w:t>
      </w:r>
      <w:r w:rsidR="00A64B89">
        <w:t>a omgivningen</w:t>
      </w:r>
      <w:r w:rsidR="005E43E5">
        <w:t xml:space="preserve"> som </w:t>
      </w:r>
      <w:r w:rsidR="00A64B89">
        <w:t xml:space="preserve">betydligt </w:t>
      </w:r>
      <w:r w:rsidR="005E43E5">
        <w:t xml:space="preserve">mer stöttande och stimulerande än kvinnorna. Något mer än var tredje man svarade </w:t>
      </w:r>
      <w:r w:rsidR="00452971">
        <w:t>i mycket hög grad</w:t>
      </w:r>
      <w:r w:rsidR="005E43E5">
        <w:t xml:space="preserve"> jämfört med något mer än var femte kvinna. </w:t>
      </w:r>
      <w:r w:rsidR="007F0CAD">
        <w:t>De som är mest nöjda är utan tvekan manliga internationella forskarstuderande</w:t>
      </w:r>
      <w:r w:rsidR="000E2597">
        <w:t xml:space="preserve"> där varannan svarade i mycket hög grad</w:t>
      </w:r>
      <w:r w:rsidR="007F0CAD">
        <w:t xml:space="preserve">. </w:t>
      </w:r>
      <w:r w:rsidR="00A64B89">
        <w:t xml:space="preserve">De yngre forskarstuderande </w:t>
      </w:r>
      <w:r w:rsidR="00AE0C16">
        <w:t>ä</w:t>
      </w:r>
      <w:r w:rsidR="00A64B89">
        <w:t xml:space="preserve">r något nöjdare än de äldre. </w:t>
      </w:r>
    </w:p>
    <w:p w:rsidR="00522927" w:rsidRDefault="00522927" w:rsidP="00D21244">
      <w:pPr>
        <w:pStyle w:val="Brdtext"/>
      </w:pPr>
      <w:r>
        <w:t xml:space="preserve">De som antogs till forskarutbildningen </w:t>
      </w:r>
      <w:r w:rsidR="00AE0C16">
        <w:t>ä</w:t>
      </w:r>
      <w:r>
        <w:t xml:space="preserve">r genomgående mer nöjda när det gäller </w:t>
      </w:r>
      <w:r w:rsidR="00A70A34">
        <w:t>i vilken grad</w:t>
      </w:r>
      <w:r>
        <w:t xml:space="preserve"> de upplevde utbildningen som positiv och stimulerande. Drygt hälften svarade i mycket hög grad, 40 procent i hög grad, nio procent</w:t>
      </w:r>
      <w:r w:rsidR="005F7576">
        <w:t xml:space="preserve"> i</w:t>
      </w:r>
      <w:r>
        <w:t xml:space="preserve"> liten grad och två procent</w:t>
      </w:r>
      <w:r w:rsidR="00A70A34">
        <w:t xml:space="preserve"> i</w:t>
      </w:r>
      <w:r>
        <w:t xml:space="preserve"> mycket liten grad. </w:t>
      </w:r>
      <w:r w:rsidR="00A84209">
        <w:t xml:space="preserve">Liksom </w:t>
      </w:r>
      <w:r w:rsidR="00A70A34">
        <w:t>under föregående fråga</w:t>
      </w:r>
      <w:r w:rsidR="00A84209">
        <w:t xml:space="preserve"> </w:t>
      </w:r>
      <w:r w:rsidR="00AE0C16">
        <w:t>ä</w:t>
      </w:r>
      <w:r w:rsidR="00A84209">
        <w:t xml:space="preserve">r de internationella </w:t>
      </w:r>
      <w:r w:rsidR="00656300">
        <w:t>forskar</w:t>
      </w:r>
      <w:r w:rsidR="00A84209">
        <w:t>studentern</w:t>
      </w:r>
      <w:r w:rsidR="00A70A34">
        <w:t>a</w:t>
      </w:r>
      <w:r w:rsidR="00A84209">
        <w:t xml:space="preserve"> betydligt nöjdare än de inhemska. Noterbart i detta avseende är </w:t>
      </w:r>
      <w:r w:rsidR="00AE0C16">
        <w:t xml:space="preserve">att </w:t>
      </w:r>
      <w:r w:rsidR="00A84209">
        <w:t>de som slutfört sin utbildning</w:t>
      </w:r>
      <w:r w:rsidR="00AE0C16">
        <w:t xml:space="preserve"> </w:t>
      </w:r>
      <w:r w:rsidR="0026317A">
        <w:t xml:space="preserve">är </w:t>
      </w:r>
      <w:r w:rsidR="00A84209">
        <w:t xml:space="preserve">avsevärt mer </w:t>
      </w:r>
      <w:r w:rsidR="00A70A34">
        <w:t>tillfreds</w:t>
      </w:r>
      <w:r w:rsidR="00A84209">
        <w:t xml:space="preserve"> än de som inte har det. 59 procent av de som tagit ut sin doktorsexamen svarade i mycket hög grad jämfört </w:t>
      </w:r>
      <w:r w:rsidR="00321508">
        <w:t xml:space="preserve">med </w:t>
      </w:r>
      <w:r w:rsidR="00A84209">
        <w:t xml:space="preserve">32 procent för de som inte fullföljt sin utbildning. </w:t>
      </w:r>
      <w:r w:rsidR="002E51EF">
        <w:t xml:space="preserve">De som studerat med doktorsexamen som mål är också mer nöjda än de som gått en utbildning som </w:t>
      </w:r>
      <w:r w:rsidR="009308F4">
        <w:t>är tänkt att resultera</w:t>
      </w:r>
      <w:r w:rsidR="002E51EF">
        <w:t xml:space="preserve"> i </w:t>
      </w:r>
      <w:r w:rsidR="00AE0C16">
        <w:t xml:space="preserve">en </w:t>
      </w:r>
      <w:r w:rsidR="002E51EF">
        <w:t>licentiatexamen</w:t>
      </w:r>
      <w:r w:rsidR="001F63C8">
        <w:t xml:space="preserve"> (varannan jämfört med 42 procent för de som går en licentiatutbildning)</w:t>
      </w:r>
      <w:r w:rsidR="002E51EF">
        <w:t xml:space="preserve">. </w:t>
      </w:r>
      <w:r w:rsidR="00A70A34">
        <w:t xml:space="preserve">Männen är återigen betydligt nöjdare än kvinnorna. </w:t>
      </w:r>
      <w:r w:rsidR="00303C92">
        <w:t xml:space="preserve">Varannan man </w:t>
      </w:r>
      <w:r w:rsidR="004460B2">
        <w:t xml:space="preserve">svarade i mycket hög grad jämfört med 42 procent för kvinnor. Hela 61 procent av männen </w:t>
      </w:r>
      <w:r w:rsidR="001979EF">
        <w:t>som inte är svenska medborgare</w:t>
      </w:r>
      <w:r w:rsidR="004460B2">
        <w:t xml:space="preserve"> svarade i mycket hög grad</w:t>
      </w:r>
      <w:r w:rsidR="00D959ED">
        <w:t xml:space="preserve">, vilket </w:t>
      </w:r>
      <w:r w:rsidR="005509A3">
        <w:t xml:space="preserve">återigen </w:t>
      </w:r>
      <w:r w:rsidR="00D959ED">
        <w:t>gör dem till den mest nöjda gruppen</w:t>
      </w:r>
      <w:r w:rsidR="004460B2">
        <w:t xml:space="preserve">. </w:t>
      </w:r>
    </w:p>
    <w:p w:rsidR="00D21244" w:rsidRDefault="00D21244" w:rsidP="00D21244">
      <w:pPr>
        <w:pStyle w:val="Brdtext"/>
      </w:pPr>
    </w:p>
    <w:p w:rsidR="0026477E" w:rsidRDefault="0026477E" w:rsidP="001422E0">
      <w:pPr>
        <w:pStyle w:val="Rubrik3"/>
      </w:pPr>
      <w:bookmarkStart w:id="24" w:name="_Toc365353113"/>
      <w:r>
        <w:t>Handledning</w:t>
      </w:r>
      <w:bookmarkEnd w:id="24"/>
    </w:p>
    <w:p w:rsidR="00C11DC5" w:rsidRDefault="00C11DC5" w:rsidP="006F4923">
      <w:pPr>
        <w:pStyle w:val="Brdtext"/>
      </w:pPr>
      <w:r>
        <w:rPr>
          <w:noProof/>
          <w:lang w:eastAsia="sv-SE"/>
        </w:rPr>
        <w:drawing>
          <wp:inline distT="0" distB="0" distL="0" distR="0" wp14:anchorId="2950F56C" wp14:editId="21E3FF49">
            <wp:extent cx="5760000" cy="234000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6477E" w:rsidRDefault="00A66363" w:rsidP="006F4923">
      <w:pPr>
        <w:pStyle w:val="Brdtext"/>
      </w:pPr>
      <w:r>
        <w:t>Mest nöjda med handledningen är utan tvekan de internationella studenterna (40 procent är mycket nöjda jämfört med 27 procent för de med svenskt pass) och då i synnerhet männen</w:t>
      </w:r>
      <w:r w:rsidR="00C11DC5">
        <w:t>. De internationella kvinnorna är inte fullt så nöjda</w:t>
      </w:r>
      <w:r>
        <w:t xml:space="preserve">. </w:t>
      </w:r>
      <w:r w:rsidR="006D39D3">
        <w:t xml:space="preserve">Sett till populationen som helhet är männen </w:t>
      </w:r>
      <w:r w:rsidR="00C11DC5">
        <w:t xml:space="preserve">betydligt </w:t>
      </w:r>
      <w:r w:rsidR="006D39D3">
        <w:t xml:space="preserve">mer </w:t>
      </w:r>
      <w:r w:rsidR="00656300">
        <w:t>belåtna</w:t>
      </w:r>
      <w:r w:rsidR="006D39D3">
        <w:t xml:space="preserve"> med handledningen än kvinnor (34 procent </w:t>
      </w:r>
      <w:r w:rsidR="003D5187">
        <w:t xml:space="preserve">svarade mycket nöjda </w:t>
      </w:r>
      <w:r w:rsidR="006D39D3">
        <w:t xml:space="preserve">jämfört med 25 procent för kvinnor). </w:t>
      </w:r>
      <w:r w:rsidR="00C11DC5">
        <w:t>Som man kanske kunde förvänta sig är de som slutfört utbildning</w:t>
      </w:r>
      <w:r w:rsidR="00A117DE">
        <w:t>en</w:t>
      </w:r>
      <w:r w:rsidR="00C11DC5">
        <w:t xml:space="preserve"> mer nöjda med handledningen än de som inte gjort det. Inte mindre än 39 procent av de som tagit en doktorsexamen och 35 procent av de som</w:t>
      </w:r>
      <w:r w:rsidR="008C05F8">
        <w:t xml:space="preserve"> </w:t>
      </w:r>
      <w:r w:rsidR="00C11DC5">
        <w:t xml:space="preserve">tagit en licentiatexamen </w:t>
      </w:r>
      <w:r w:rsidR="00D51BEC">
        <w:t>ä</w:t>
      </w:r>
      <w:r w:rsidR="00C11DC5">
        <w:t>r mycket nöjda jämfört med 18 procent för de</w:t>
      </w:r>
      <w:r w:rsidR="003B5CE7">
        <w:t>m</w:t>
      </w:r>
      <w:r w:rsidR="00C11DC5">
        <w:t xml:space="preserve"> som inte tagit ut någon examen</w:t>
      </w:r>
      <w:r w:rsidR="00D51BEC">
        <w:t xml:space="preserve"> alls</w:t>
      </w:r>
      <w:r w:rsidR="00C11DC5">
        <w:t>.  Noterbart är att av de som inte slutfört sin utbildning är</w:t>
      </w:r>
      <w:r w:rsidR="00D871B0">
        <w:t xml:space="preserve"> </w:t>
      </w:r>
      <w:r w:rsidR="00656300">
        <w:t>1</w:t>
      </w:r>
      <w:r w:rsidR="005E49F6">
        <w:t>8</w:t>
      </w:r>
      <w:r w:rsidR="00656300">
        <w:t xml:space="preserve"> procent mycket nöjda</w:t>
      </w:r>
      <w:r w:rsidR="00C11DC5">
        <w:t xml:space="preserve">, </w:t>
      </w:r>
      <w:r w:rsidR="005E49F6">
        <w:t xml:space="preserve">41 procent ganska nöjda, </w:t>
      </w:r>
      <w:r w:rsidR="00C11DC5">
        <w:t>24 procent ganska missnöjda</w:t>
      </w:r>
      <w:r w:rsidR="005E49F6">
        <w:t xml:space="preserve"> och 14 procent mycket missnöjda</w:t>
      </w:r>
      <w:r w:rsidR="00C11DC5">
        <w:t xml:space="preserve">, vilket bör betraktas som ett </w:t>
      </w:r>
      <w:r w:rsidR="00D51BEC">
        <w:t xml:space="preserve">relativt </w:t>
      </w:r>
      <w:r w:rsidR="00C11DC5">
        <w:t xml:space="preserve">positivt resultat med tanke på att </w:t>
      </w:r>
      <w:r w:rsidR="00D51BEC">
        <w:t>ett stort antal av</w:t>
      </w:r>
      <w:r w:rsidR="00C11DC5">
        <w:t xml:space="preserve"> dessa </w:t>
      </w:r>
      <w:r w:rsidR="00A117DE">
        <w:t xml:space="preserve">förmodligen </w:t>
      </w:r>
      <w:r w:rsidR="0009150D">
        <w:t>lagt ned</w:t>
      </w:r>
      <w:r w:rsidR="00C11DC5">
        <w:t xml:space="preserve"> sina studier på permanent basis. </w:t>
      </w:r>
      <w:r w:rsidR="005E49F6">
        <w:t xml:space="preserve">Bristande handledning förefaller därmed inte vara den främsta anledningen till att de forskarstuderande </w:t>
      </w:r>
      <w:proofErr w:type="gramStart"/>
      <w:r w:rsidR="005E49F6">
        <w:t>ej</w:t>
      </w:r>
      <w:proofErr w:type="gramEnd"/>
      <w:r w:rsidR="005E49F6">
        <w:t xml:space="preserve"> slutför sin utbildning</w:t>
      </w:r>
      <w:r w:rsidR="003B5CE7">
        <w:t>, utan förklaringen bör nog framför allt sökas i att det är lätt att få kvalificerade jobb och svårigheter relaterade till f</w:t>
      </w:r>
      <w:r w:rsidR="0039234A">
        <w:t>orskningsförmåga, motivation och miljö</w:t>
      </w:r>
      <w:r w:rsidR="005E49F6">
        <w:t xml:space="preserve">. </w:t>
      </w:r>
    </w:p>
    <w:p w:rsidR="00B64540" w:rsidRDefault="00B64540" w:rsidP="006F4923">
      <w:pPr>
        <w:pStyle w:val="Brdtext"/>
      </w:pPr>
      <w:r>
        <w:t>På frågan hur många timmar i veckan uppskattar du att din handledare lagt ned på handl</w:t>
      </w:r>
      <w:r w:rsidR="00D871B0">
        <w:t>edn</w:t>
      </w:r>
      <w:r>
        <w:t xml:space="preserve">ing svarade 39 procent mindre än en timma, 28 procent en timma, 19 procent två timmar och 13 procent tre timmar eller mer. Noterbart är att de internationella </w:t>
      </w:r>
      <w:r w:rsidR="005F7576">
        <w:t>forskar</w:t>
      </w:r>
      <w:r>
        <w:t xml:space="preserve">studenterna upplever att de fick betydligt </w:t>
      </w:r>
      <w:r w:rsidR="00D964A6">
        <w:t>mer handledning än de inhemska, 4</w:t>
      </w:r>
      <w:r w:rsidR="00501155">
        <w:t>3</w:t>
      </w:r>
      <w:r w:rsidR="00D964A6">
        <w:t xml:space="preserve"> procent av de inhemska svarade mindre än en timme i veckan jämfört med </w:t>
      </w:r>
      <w:r w:rsidR="00501155">
        <w:t>30</w:t>
      </w:r>
      <w:r w:rsidR="00D964A6">
        <w:t xml:space="preserve"> procent för de med annat pass än svenskt. </w:t>
      </w:r>
      <w:r w:rsidR="00B41F44">
        <w:t>De som läs</w:t>
      </w:r>
      <w:r w:rsidR="00B8638B">
        <w:t>er</w:t>
      </w:r>
      <w:r w:rsidR="00B41F44">
        <w:t xml:space="preserve"> en utbildning med licentiat som mål uppskattar att de fick mindre handledning än de med en doktorsexamen som mål. Kanske mer förväntat upplevde de som inte slutfört sina studier att de fick mindre handledning än de som tagit </w:t>
      </w:r>
      <w:r w:rsidR="00713237">
        <w:t>doktors</w:t>
      </w:r>
      <w:r w:rsidR="00B41F44">
        <w:t>examen.</w:t>
      </w:r>
    </w:p>
    <w:p w:rsidR="00987574" w:rsidRDefault="00B64540" w:rsidP="006F4923">
      <w:pPr>
        <w:pStyle w:val="Brdtext"/>
      </w:pPr>
      <w:r>
        <w:t xml:space="preserve">Ett mycket intressant resultat, även om man bör beakta denna typ av uppskattningar med viss försiktighet, </w:t>
      </w:r>
      <w:r w:rsidR="00424D50">
        <w:t xml:space="preserve">är att </w:t>
      </w:r>
      <w:r>
        <w:t xml:space="preserve">kvinnorna </w:t>
      </w:r>
      <w:r w:rsidR="00424D50">
        <w:t xml:space="preserve">hävdar </w:t>
      </w:r>
      <w:r>
        <w:t>att de fick betydligt mindre handledning än männen. Nästan varannan kvinna, 48 procent, svarade mindre än en timme</w:t>
      </w:r>
      <w:r w:rsidR="00A117DE">
        <w:t xml:space="preserve"> i veckan</w:t>
      </w:r>
      <w:r>
        <w:t xml:space="preserve">, 27 procent en timme, 13 procent två timmar, nio procent tre timmar eller mer. Ser vi till resultatet för det motsatta könet finner vi att 35 </w:t>
      </w:r>
      <w:r w:rsidR="0032499B">
        <w:t xml:space="preserve">procent </w:t>
      </w:r>
      <w:r>
        <w:t xml:space="preserve">svarade en timme eller mindre, 28 procent en timme, 22 procent två timmar och 15 procent tre timmar eller mer. </w:t>
      </w:r>
    </w:p>
    <w:p w:rsidR="00760539" w:rsidRDefault="00501155" w:rsidP="006F4923">
      <w:pPr>
        <w:pStyle w:val="Brdtext"/>
      </w:pPr>
      <w:r>
        <w:t>En klar majoritet, 6</w:t>
      </w:r>
      <w:r w:rsidR="003B5CE7">
        <w:t>3</w:t>
      </w:r>
      <w:r>
        <w:t xml:space="preserve"> procent, fick </w:t>
      </w:r>
      <w:r w:rsidR="0015375C">
        <w:t>sin huvudsakliga</w:t>
      </w:r>
      <w:r>
        <w:t xml:space="preserve"> handledning av huvudhandledaren och 33 procent av den biträdande handledaren. Förhållandevis få har bytt handledare, sju procent bytte på egen begäran, 13 </w:t>
      </w:r>
      <w:r w:rsidR="0032499B">
        <w:t xml:space="preserve">procent </w:t>
      </w:r>
      <w:r w:rsidR="00495545">
        <w:t xml:space="preserve">bytte handledare men inte på egen begäran och 79 procent svarade nej. </w:t>
      </w:r>
    </w:p>
    <w:p w:rsidR="002869C4" w:rsidRDefault="002869C4" w:rsidP="006F4923">
      <w:pPr>
        <w:pStyle w:val="Brdtext"/>
      </w:pPr>
      <w:r>
        <w:t>Merparten av de forskarstuderande menar att deras handledare antingen i mycket hög grad eller i hög grad (sammantaget 83 procent) låtit dem själv</w:t>
      </w:r>
      <w:r w:rsidR="00A117DE">
        <w:t>a</w:t>
      </w:r>
      <w:r>
        <w:t xml:space="preserve"> välja sitt ämne och arbet</w:t>
      </w:r>
      <w:r w:rsidR="004C0980">
        <w:t>a</w:t>
      </w:r>
      <w:r>
        <w:t xml:space="preserve"> självständigt. </w:t>
      </w:r>
      <w:r w:rsidR="004C0980">
        <w:t xml:space="preserve">De flesta anser att handledaren var intresserad av deras forskning. 44 procent svarade i mycket hög grad, 34 procent i hög grad, 15 procent i mindre grad och sex procent i mycket liten grad. De som läst en licentiatutbildning menar att deras handledare visat dem mindre intresse än de som bevistat en doktorsutbildning. Inte helt oväntat framhäver de som fullföljt sin utbildning, särskilt doktor, att deras handledare visat deras forskning större intresse än de övriga. </w:t>
      </w:r>
    </w:p>
    <w:p w:rsidR="00166F00" w:rsidRDefault="00166F00" w:rsidP="006F4923">
      <w:pPr>
        <w:pStyle w:val="Brdtext"/>
      </w:pPr>
      <w:r>
        <w:t xml:space="preserve">Ett mer bekymmersamt resultat är att på frågan i vilken grad har din handledare diskuterat teori och metod svarade 27 procent i mycket hög grad, 34 procent i hög grad, 25 procent i liten grad och 12 procent i mycket liten grad. Mer än var tredje menar sålunda att de inte haft särskilt utförliga samtal </w:t>
      </w:r>
      <w:r w:rsidR="0004321F">
        <w:t xml:space="preserve">vad </w:t>
      </w:r>
      <w:r>
        <w:t xml:space="preserve">beträffande teori och metod med sin handledare. De internationella studenterna och de som tagit ut en doktorsexamen </w:t>
      </w:r>
      <w:proofErr w:type="gramStart"/>
      <w:r>
        <w:t>erfar</w:t>
      </w:r>
      <w:proofErr w:type="gramEnd"/>
      <w:r>
        <w:t xml:space="preserve"> att de i högre grad diskuterat teoretiska och metodiska problem med sin handledare än de </w:t>
      </w:r>
      <w:r w:rsidR="003318DC">
        <w:t>övrig</w:t>
      </w:r>
      <w:r w:rsidR="001979EF">
        <w:t>a</w:t>
      </w:r>
      <w:r>
        <w:t xml:space="preserve">. </w:t>
      </w:r>
    </w:p>
    <w:p w:rsidR="00E453FA" w:rsidRDefault="00C87BF0" w:rsidP="006F4923">
      <w:pPr>
        <w:pStyle w:val="Brdtext"/>
      </w:pPr>
      <w:r>
        <w:t xml:space="preserve">Ett annat </w:t>
      </w:r>
      <w:r w:rsidR="00FE199D">
        <w:t>potentiellt</w:t>
      </w:r>
      <w:r w:rsidR="00CA31EA">
        <w:t xml:space="preserve"> </w:t>
      </w:r>
      <w:r>
        <w:t xml:space="preserve">förbättringsområde är förmågan att ge kreativ kritik. Var fjärde menar att de i mycket hög grad fått kreativ kritik av sin handledare, 36 procent i hög grad, 27 procent i liten grad och var tionde i mycket liten grad. </w:t>
      </w:r>
      <w:r w:rsidR="00495BE7">
        <w:t xml:space="preserve">Särskilt de äldre studenterna upplever att de fått kreativ kritik liksom de som slutfört sin doktorsavhandling. </w:t>
      </w:r>
      <w:r w:rsidR="009238B6">
        <w:t>Inte heller tycks framtidsplaner</w:t>
      </w:r>
      <w:r w:rsidR="00C70442">
        <w:t xml:space="preserve"> ha</w:t>
      </w:r>
      <w:r w:rsidR="009238B6">
        <w:t xml:space="preserve"> diskuteras överdrivet mycket, dryg hälften svarade antigen i mycket hög grad eller</w:t>
      </w:r>
      <w:r w:rsidR="005F7576">
        <w:t xml:space="preserve"> i</w:t>
      </w:r>
      <w:r w:rsidR="009238B6">
        <w:t xml:space="preserve"> hög </w:t>
      </w:r>
      <w:r w:rsidR="00621559">
        <w:t>g</w:t>
      </w:r>
      <w:r w:rsidR="009238B6">
        <w:t xml:space="preserve">rad medan den andra halvan antingen </w:t>
      </w:r>
      <w:r w:rsidR="00FE199D">
        <w:t xml:space="preserve">svarade </w:t>
      </w:r>
      <w:r w:rsidR="009238B6">
        <w:t>i liten grad eller i mycket lite grad.</w:t>
      </w:r>
    </w:p>
    <w:p w:rsidR="00656300" w:rsidRDefault="00E453FA" w:rsidP="006F4923">
      <w:pPr>
        <w:pStyle w:val="Brdtext"/>
      </w:pPr>
      <w:r>
        <w:rPr>
          <w:noProof/>
          <w:lang w:eastAsia="sv-SE"/>
        </w:rPr>
        <w:drawing>
          <wp:inline distT="0" distB="0" distL="0" distR="0" wp14:anchorId="42C55F32" wp14:editId="28E1EC8A">
            <wp:extent cx="5760000" cy="23400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87BF0" w:rsidRDefault="00656300" w:rsidP="006F4923">
      <w:pPr>
        <w:pStyle w:val="Brdtext"/>
      </w:pPr>
      <w:r>
        <w:t xml:space="preserve">Som framgår i ovanstående </w:t>
      </w:r>
      <w:r w:rsidR="00DD1B34">
        <w:t xml:space="preserve">tabell </w:t>
      </w:r>
      <w:r>
        <w:t xml:space="preserve">har något mer än hälften understrykit att handledaren varit viktig för </w:t>
      </w:r>
      <w:r w:rsidR="005B2D2D">
        <w:t>att hjälpa dem att slutföra sin utbildning</w:t>
      </w:r>
      <w:r w:rsidR="00DD1B34">
        <w:t xml:space="preserve">. </w:t>
      </w:r>
      <w:r w:rsidR="009D028E">
        <w:t>De internationella studenter</w:t>
      </w:r>
      <w:r w:rsidR="006958A6">
        <w:t>n</w:t>
      </w:r>
      <w:r w:rsidR="00D51BEC">
        <w:t>a, de som bevistat</w:t>
      </w:r>
      <w:r w:rsidR="009D028E">
        <w:t xml:space="preserve"> en utbildning med doktorsexamen som mål och de som tagit ut en doktorsexamen </w:t>
      </w:r>
      <w:r w:rsidR="00D51BEC">
        <w:t>understryker</w:t>
      </w:r>
      <w:r w:rsidR="009D028E">
        <w:t xml:space="preserve"> i högre grad än de övriga handledarens betydelse. </w:t>
      </w:r>
    </w:p>
    <w:p w:rsidR="00501155" w:rsidRDefault="00501155" w:rsidP="006F4923">
      <w:pPr>
        <w:pStyle w:val="Brdtext"/>
      </w:pPr>
    </w:p>
    <w:p w:rsidR="00D3672E" w:rsidRDefault="00D3672E" w:rsidP="00D3672E">
      <w:pPr>
        <w:pStyle w:val="Rubrik3"/>
      </w:pPr>
      <w:bookmarkStart w:id="25" w:name="_Toc365353114"/>
      <w:r>
        <w:t>Forskning</w:t>
      </w:r>
      <w:r w:rsidR="00EB0CE8">
        <w:t>sförmåga</w:t>
      </w:r>
      <w:bookmarkEnd w:id="25"/>
    </w:p>
    <w:p w:rsidR="00D3672E" w:rsidRDefault="00D3672E" w:rsidP="006F4923">
      <w:pPr>
        <w:pStyle w:val="Brdtext"/>
      </w:pPr>
      <w:r>
        <w:rPr>
          <w:noProof/>
          <w:lang w:eastAsia="sv-SE"/>
        </w:rPr>
        <w:drawing>
          <wp:inline distT="0" distB="0" distL="0" distR="0" wp14:anchorId="7E3C28C5" wp14:editId="64F50812">
            <wp:extent cx="5760000" cy="234000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672E" w:rsidRDefault="00EB0CE8" w:rsidP="006F4923">
      <w:pPr>
        <w:pStyle w:val="Brdtext"/>
      </w:pPr>
      <w:r>
        <w:t>Internationella doktorander och män</w:t>
      </w:r>
      <w:r w:rsidR="00D51BEC">
        <w:t xml:space="preserve"> (oavsett nationalitet)</w:t>
      </w:r>
      <w:r>
        <w:t xml:space="preserve"> anser i högre grad att de fått kunskaper om teori och metod än nationella doktorander och kvinnor</w:t>
      </w:r>
      <w:r w:rsidR="00055597">
        <w:t xml:space="preserve"> (oavsett nationalitet)</w:t>
      </w:r>
      <w:r>
        <w:t>. De som tagit ut sin doktorsexamen anser i högre grad att de fått kunskaper om teori och metod än de som</w:t>
      </w:r>
      <w:r w:rsidR="005E49F6">
        <w:t xml:space="preserve"> </w:t>
      </w:r>
      <w:r>
        <w:t>tagit ut sin licentiatexamen och de som inte slutfört sin utbildning.</w:t>
      </w:r>
      <w:r w:rsidR="00C4572F">
        <w:t xml:space="preserve"> Detta gäller även de som </w:t>
      </w:r>
      <w:r w:rsidR="00D664B0">
        <w:t>studerat</w:t>
      </w:r>
      <w:r w:rsidR="00C4572F">
        <w:t xml:space="preserve"> med doktorsexamen som mål. </w:t>
      </w:r>
      <w:r w:rsidR="00913864">
        <w:t xml:space="preserve">De yngre har också en mer positiv uppfattning än de äldre. </w:t>
      </w:r>
    </w:p>
    <w:p w:rsidR="00D3672E" w:rsidRDefault="00D3672E" w:rsidP="006F4923">
      <w:pPr>
        <w:pStyle w:val="Brdtext"/>
      </w:pPr>
      <w:r>
        <w:rPr>
          <w:noProof/>
          <w:lang w:eastAsia="sv-SE"/>
        </w:rPr>
        <w:drawing>
          <wp:inline distT="0" distB="0" distL="0" distR="0" wp14:anchorId="27439A25" wp14:editId="677D3DBA">
            <wp:extent cx="5760000" cy="23400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672E" w:rsidRDefault="00F951F2" w:rsidP="006F4923">
      <w:pPr>
        <w:pStyle w:val="Brdtext"/>
      </w:pPr>
      <w:r>
        <w:t xml:space="preserve">De som framför allt anser </w:t>
      </w:r>
      <w:r w:rsidR="005A428B">
        <w:t>sig</w:t>
      </w:r>
      <w:r>
        <w:t xml:space="preserve"> </w:t>
      </w:r>
      <w:proofErr w:type="gramStart"/>
      <w:r>
        <w:t>besitt</w:t>
      </w:r>
      <w:r w:rsidR="005A428B">
        <w:t>a</w:t>
      </w:r>
      <w:proofErr w:type="gramEnd"/>
      <w:r>
        <w:t xml:space="preserve"> förmågan att bedriva </w:t>
      </w:r>
      <w:r w:rsidR="0032499B">
        <w:t xml:space="preserve">självständig </w:t>
      </w:r>
      <w:r>
        <w:t xml:space="preserve">forskning är de internationella </w:t>
      </w:r>
      <w:r w:rsidR="00D871B0">
        <w:t>forskarstuderande</w:t>
      </w:r>
      <w:r>
        <w:t xml:space="preserve"> och de som tagit ut sin doktorsexamen. Män har något högre tilltro till sin </w:t>
      </w:r>
      <w:r w:rsidR="00C70442">
        <w:t>självständiga forsknings</w:t>
      </w:r>
      <w:r>
        <w:t xml:space="preserve">förmåga än kvinnor. </w:t>
      </w:r>
    </w:p>
    <w:p w:rsidR="00EB0CE8" w:rsidRDefault="009320CC" w:rsidP="006F4923">
      <w:pPr>
        <w:pStyle w:val="Brdtext"/>
      </w:pPr>
      <w:r>
        <w:t xml:space="preserve">De som ingick i undersökningen har en positiv uppfattning om </w:t>
      </w:r>
      <w:r w:rsidR="0032499B">
        <w:t>hur djupgående kunskaper de har</w:t>
      </w:r>
      <w:r>
        <w:t xml:space="preserve"> inom sitt ämnesområde. Hela 41 procent svarade i mycket hög grad, 45 procent </w:t>
      </w:r>
      <w:r w:rsidR="008C05F8">
        <w:t xml:space="preserve">i </w:t>
      </w:r>
      <w:r>
        <w:t xml:space="preserve">hög grad, tio procent </w:t>
      </w:r>
      <w:r w:rsidR="008C05F8">
        <w:t xml:space="preserve">i </w:t>
      </w:r>
      <w:r>
        <w:t xml:space="preserve">mindre </w:t>
      </w:r>
      <w:r w:rsidR="008C05F8">
        <w:t xml:space="preserve">grad </w:t>
      </w:r>
      <w:r>
        <w:t xml:space="preserve">och en procent i mycket liten grad. Männen har en betydligt </w:t>
      </w:r>
      <w:r w:rsidR="005F7576">
        <w:t>större</w:t>
      </w:r>
      <w:r>
        <w:t xml:space="preserve"> tilltro till sina kunskaper i</w:t>
      </w:r>
      <w:r w:rsidR="005A428B">
        <w:t>nom</w:t>
      </w:r>
      <w:r>
        <w:t xml:space="preserve"> sitt ämnesområde</w:t>
      </w:r>
      <w:r w:rsidR="00B95D10">
        <w:t xml:space="preserve"> än kvinnor</w:t>
      </w:r>
      <w:r w:rsidR="0039234A">
        <w:t>na</w:t>
      </w:r>
      <w:r>
        <w:t xml:space="preserve"> (46 procent svarade i mycket hög grad jämfört med 29 procent för kvinnor). Liksom tidigare har de med annat pass än svenskt och de som slutfört sin doktorsavhandling </w:t>
      </w:r>
      <w:r w:rsidR="00C70442">
        <w:t xml:space="preserve">en </w:t>
      </w:r>
      <w:r>
        <w:t xml:space="preserve">högre uppfattning om sina ämneskunskaper än de inhemska </w:t>
      </w:r>
      <w:r w:rsidR="007A1B87">
        <w:t>forskarstuderande</w:t>
      </w:r>
      <w:r>
        <w:t xml:space="preserve"> och de som</w:t>
      </w:r>
      <w:r w:rsidR="00B95D10">
        <w:t xml:space="preserve"> </w:t>
      </w:r>
      <w:r w:rsidR="00B8638B">
        <w:t>tagit ut en licentiat</w:t>
      </w:r>
      <w:r>
        <w:t xml:space="preserve">examen eller inte slutfört sina studier. </w:t>
      </w:r>
    </w:p>
    <w:p w:rsidR="009320CC" w:rsidRDefault="009320CC" w:rsidP="006F4923">
      <w:pPr>
        <w:pStyle w:val="Brdtext"/>
      </w:pPr>
    </w:p>
    <w:p w:rsidR="00D3672E" w:rsidRDefault="00327186" w:rsidP="00D3672E">
      <w:pPr>
        <w:pStyle w:val="Rubrik3"/>
      </w:pPr>
      <w:bookmarkStart w:id="26" w:name="_Toc365353115"/>
      <w:r>
        <w:t>Synen på utbildningen</w:t>
      </w:r>
      <w:bookmarkEnd w:id="26"/>
    </w:p>
    <w:p w:rsidR="00327186" w:rsidRPr="00327186" w:rsidRDefault="00CB16AB" w:rsidP="00327186">
      <w:pPr>
        <w:pStyle w:val="Brdtext"/>
        <w:rPr>
          <w:color w:val="FF0000"/>
        </w:rPr>
      </w:pPr>
      <w:r>
        <w:t>De som ingick i undersökningen</w:t>
      </w:r>
      <w:r w:rsidR="00327186" w:rsidRPr="00CB16AB">
        <w:t xml:space="preserve"> är framför allt nöjda med sin utbildning vad beträffande att</w:t>
      </w:r>
      <w:r w:rsidR="00D64831">
        <w:t>;</w:t>
      </w:r>
      <w:r w:rsidR="00327186" w:rsidRPr="00CB16AB">
        <w:t xml:space="preserve"> göra skriftliga och muntliga presentationer, självständigt lösa problem, arbeta i team och samarbeta med andra,</w:t>
      </w:r>
      <w:r w:rsidR="00327186" w:rsidRPr="00327186">
        <w:rPr>
          <w:color w:val="FF0000"/>
        </w:rPr>
        <w:t xml:space="preserve"> </w:t>
      </w:r>
      <w:r w:rsidRPr="00CB16AB">
        <w:t>förkla</w:t>
      </w:r>
      <w:r w:rsidR="00A117DE">
        <w:t xml:space="preserve">ra för lekmän/icke specialister, </w:t>
      </w:r>
      <w:r w:rsidR="00327186" w:rsidRPr="00CB16AB">
        <w:t>följa kunskapsutvecklingen inom huvudområdet för utbildningen och utveckla kunskaper inom sin ämnesvetenskapliga bakgrund och metoder samt kritiskt tänkande.</w:t>
      </w:r>
      <w:r w:rsidR="00801472">
        <w:t xml:space="preserve"> Generellt kan man konstatera att de internationella forskarstuderande är </w:t>
      </w:r>
      <w:r w:rsidR="00F97A57">
        <w:t xml:space="preserve">de som är mest </w:t>
      </w:r>
      <w:r w:rsidR="00801472">
        <w:t>nöjda</w:t>
      </w:r>
      <w:r w:rsidR="00F97A57">
        <w:t>.</w:t>
      </w:r>
      <w:r w:rsidR="00801472">
        <w:t xml:space="preserve"> </w:t>
      </w:r>
      <w:r w:rsidR="00F97A57">
        <w:t>D</w:t>
      </w:r>
      <w:r w:rsidR="00801472">
        <w:t xml:space="preserve">e som tagit ut en doktorsexamen och </w:t>
      </w:r>
      <w:r w:rsidR="00D64831">
        <w:t>de som bevistat</w:t>
      </w:r>
      <w:r w:rsidR="00801472">
        <w:t xml:space="preserve"> en utbildning med doktorsexamen som mål är nöjdare än de </w:t>
      </w:r>
      <w:r w:rsidR="00D64831">
        <w:t>återstående</w:t>
      </w:r>
      <w:r w:rsidR="00801472">
        <w:t xml:space="preserve"> </w:t>
      </w:r>
      <w:r w:rsidR="00321508">
        <w:t>grupperna</w:t>
      </w:r>
      <w:r w:rsidR="00801472">
        <w:t xml:space="preserve">. </w:t>
      </w:r>
    </w:p>
    <w:p w:rsidR="00327186" w:rsidRPr="00327186" w:rsidRDefault="005700CE" w:rsidP="00327186">
      <w:pPr>
        <w:pStyle w:val="Brdtext"/>
        <w:rPr>
          <w:color w:val="FF0000"/>
        </w:rPr>
      </w:pPr>
      <w:r>
        <w:t>Forskarstudenterna</w:t>
      </w:r>
      <w:r w:rsidR="00327186" w:rsidRPr="00B17799">
        <w:t xml:space="preserve"> är mindre nöjda med utbildningen när det gäller att; leda andra, planera, budgetera och leda projekt, göra ekonomiska bedömningar, göra bedömningar med hänsyn </w:t>
      </w:r>
      <w:r w:rsidR="00327186" w:rsidRPr="008B22DF">
        <w:t>till hållbar utveckling</w:t>
      </w:r>
      <w:r w:rsidR="00B914FB">
        <w:t xml:space="preserve"> och</w:t>
      </w:r>
      <w:r w:rsidR="00327186" w:rsidRPr="008B22DF">
        <w:t xml:space="preserve"> göra bedömningar med hänsyn till etiska aspekter samt</w:t>
      </w:r>
      <w:r w:rsidR="00B17799" w:rsidRPr="008B22DF">
        <w:t xml:space="preserve"> att stimulera till entreprenörskap. </w:t>
      </w:r>
      <w:r w:rsidR="00327186" w:rsidRPr="008B22DF">
        <w:t>I samtliga av dessa fall hävdar omkring var femte person att dessa inslag inte ens förekom i utbildningen.</w:t>
      </w:r>
      <w:r w:rsidR="008B22DF">
        <w:t xml:space="preserve"> Mest missnöjda </w:t>
      </w:r>
      <w:r w:rsidR="00F97A57">
        <w:t>ä</w:t>
      </w:r>
      <w:r w:rsidR="008B22DF">
        <w:t xml:space="preserve">r </w:t>
      </w:r>
      <w:r w:rsidR="00B914FB">
        <w:t xml:space="preserve">respondenterna </w:t>
      </w:r>
      <w:r w:rsidR="008A1493">
        <w:t xml:space="preserve">när det gäller att </w:t>
      </w:r>
      <w:r w:rsidR="008B22DF">
        <w:t xml:space="preserve">göra ekonomiska bedömningar, där 24 procent </w:t>
      </w:r>
      <w:r w:rsidR="00F97A57">
        <w:t>ä</w:t>
      </w:r>
      <w:r w:rsidR="008B22DF">
        <w:t>r missnöjda, 25 procent mycket missnöjda och 41 procent mena</w:t>
      </w:r>
      <w:r w:rsidR="00F97A57">
        <w:t>r</w:t>
      </w:r>
      <w:r w:rsidR="008B22DF">
        <w:t xml:space="preserve"> att det inte ens förekom. Endast sju procent </w:t>
      </w:r>
      <w:r w:rsidR="00F97A57">
        <w:t>ä</w:t>
      </w:r>
      <w:r w:rsidR="008B22DF">
        <w:t>r ganska n</w:t>
      </w:r>
      <w:r w:rsidR="00B914FB">
        <w:t xml:space="preserve">öjda. Inom ledarskap </w:t>
      </w:r>
      <w:r w:rsidR="005E49F6">
        <w:t>ä</w:t>
      </w:r>
      <w:r w:rsidR="00B914FB">
        <w:t xml:space="preserve">r endast </w:t>
      </w:r>
      <w:r w:rsidR="005E49F6">
        <w:t>var</w:t>
      </w:r>
      <w:r w:rsidR="008B22DF">
        <w:t xml:space="preserve"> fjärde antingen mycket nöjd eller ganska nöjd. Vad beträffande </w:t>
      </w:r>
      <w:r w:rsidR="008B22DF" w:rsidRPr="00B17799">
        <w:t>planera, budgetera och leda projekt</w:t>
      </w:r>
      <w:r w:rsidR="008B22DF">
        <w:t xml:space="preserve"> </w:t>
      </w:r>
      <w:r w:rsidR="00B914FB">
        <w:t>ä</w:t>
      </w:r>
      <w:r w:rsidR="008B22DF">
        <w:t>r 29 procent ganska missnöjda, 22 procent mycket missnöjda och 27 procent hävda</w:t>
      </w:r>
      <w:r w:rsidR="00B914FB">
        <w:t>r</w:t>
      </w:r>
      <w:r w:rsidR="008B22DF">
        <w:t xml:space="preserve"> att det inte ens förekom. Endast 19 procent svarade an</w:t>
      </w:r>
      <w:r w:rsidR="00F97A57">
        <w:t>t</w:t>
      </w:r>
      <w:r w:rsidR="008B22DF">
        <w:t xml:space="preserve">ingen mycket nöjd eller ganska nöjd. Mindre positiva resultat fick även stimulera till entreprenörskap. 27 procent </w:t>
      </w:r>
      <w:r w:rsidR="00B914FB">
        <w:t>ä</w:t>
      </w:r>
      <w:r w:rsidR="008B22DF">
        <w:t xml:space="preserve">r missnöjda, 20 procent mycket missnöjda och var tredje </w:t>
      </w:r>
      <w:r w:rsidR="00B914FB">
        <w:t>hävdar</w:t>
      </w:r>
      <w:r w:rsidR="008B22DF">
        <w:t xml:space="preserve"> att det inte förekom alls. Endast fyra procent </w:t>
      </w:r>
      <w:r w:rsidR="00B914FB">
        <w:t>ä</w:t>
      </w:r>
      <w:r w:rsidR="008B22DF">
        <w:t xml:space="preserve">r mycket nöjda. Generellt kan man konstatera att de nationella studenterna, de som läser en utbildning med licentiat som mål och de som inte fullbordat sin utbildning eller </w:t>
      </w:r>
      <w:r w:rsidR="00B8638B">
        <w:t>tagit ut en licentiat</w:t>
      </w:r>
      <w:r w:rsidR="008B22DF">
        <w:t xml:space="preserve">examen är </w:t>
      </w:r>
      <w:r w:rsidR="00C70442">
        <w:t>mindre nöjda</w:t>
      </w:r>
      <w:r w:rsidR="008B22DF">
        <w:t xml:space="preserve"> än de övriga </w:t>
      </w:r>
      <w:r w:rsidR="00D871B0">
        <w:t>grupperna</w:t>
      </w:r>
      <w:r w:rsidR="008B22DF">
        <w:t>.</w:t>
      </w:r>
    </w:p>
    <w:p w:rsidR="00086AED" w:rsidRPr="00995510" w:rsidRDefault="00086AED" w:rsidP="006F4923">
      <w:pPr>
        <w:pStyle w:val="Brdtext"/>
      </w:pPr>
    </w:p>
    <w:p w:rsidR="00086AED" w:rsidRDefault="00086AED" w:rsidP="006F2ABE">
      <w:pPr>
        <w:pStyle w:val="Rubrik3"/>
      </w:pPr>
      <w:bookmarkStart w:id="27" w:name="_Toc309108183"/>
      <w:bookmarkStart w:id="28" w:name="_Toc365353116"/>
      <w:r>
        <w:t xml:space="preserve">Utbildningens koppling till </w:t>
      </w:r>
      <w:r w:rsidRPr="00D64831">
        <w:t>näringslivet</w:t>
      </w:r>
      <w:r w:rsidR="001344FA">
        <w:t xml:space="preserve">, pedagogisk utbildning </w:t>
      </w:r>
      <w:bookmarkEnd w:id="27"/>
      <w:r w:rsidR="00995510">
        <w:t>med mera</w:t>
      </w:r>
      <w:bookmarkEnd w:id="28"/>
    </w:p>
    <w:p w:rsidR="00995510" w:rsidRPr="00995510" w:rsidRDefault="00995510" w:rsidP="00995510">
      <w:pPr>
        <w:pStyle w:val="Brdtext"/>
      </w:pPr>
      <w:r>
        <w:rPr>
          <w:noProof/>
          <w:lang w:eastAsia="sv-SE"/>
        </w:rPr>
        <w:drawing>
          <wp:inline distT="0" distB="0" distL="0" distR="0" wp14:anchorId="4AB602EE" wp14:editId="439B2FB0">
            <wp:extent cx="5760000" cy="2340000"/>
            <wp:effectExtent l="0" t="0" r="0"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6AED" w:rsidRPr="00995510" w:rsidRDefault="00086AED" w:rsidP="00086AED">
      <w:pPr>
        <w:pStyle w:val="Brdtext"/>
      </w:pPr>
      <w:r w:rsidRPr="00995510">
        <w:t xml:space="preserve">Som framgår </w:t>
      </w:r>
      <w:r w:rsidR="008C05F8">
        <w:t>i</w:t>
      </w:r>
      <w:r w:rsidRPr="00995510">
        <w:t xml:space="preserve"> stapeldiagrammet ovan är </w:t>
      </w:r>
      <w:r w:rsidR="00995510">
        <w:t>forskar</w:t>
      </w:r>
      <w:r w:rsidRPr="00995510">
        <w:t xml:space="preserve">studenterna </w:t>
      </w:r>
      <w:r w:rsidR="00995510">
        <w:t xml:space="preserve">förhållandevis </w:t>
      </w:r>
      <w:r w:rsidRPr="00995510">
        <w:t xml:space="preserve">nöjda med kopplingen till näringslivet. </w:t>
      </w:r>
      <w:r w:rsidR="003C2F60">
        <w:t xml:space="preserve">Särskilt nöjda är de äldre forskarstuderande och de </w:t>
      </w:r>
      <w:r w:rsidR="005F7576">
        <w:t>inhemska</w:t>
      </w:r>
      <w:r w:rsidR="003C2F60">
        <w:t xml:space="preserve"> forskarstuderande. De som ingick i undersökningen </w:t>
      </w:r>
      <w:r w:rsidR="00B8638B">
        <w:t>ä</w:t>
      </w:r>
      <w:r w:rsidR="003C2F60">
        <w:t>r mindre nöjda med k</w:t>
      </w:r>
      <w:r w:rsidR="003B5CE7">
        <w:t>opplingen till den offentliga s</w:t>
      </w:r>
      <w:r w:rsidR="003C2F60">
        <w:t xml:space="preserve">ektorn, fem procent </w:t>
      </w:r>
      <w:r w:rsidR="00B8638B">
        <w:t>ä</w:t>
      </w:r>
      <w:r w:rsidR="003C2F60">
        <w:t xml:space="preserve">r mycket nöjda, 30 procent ganska nöjda, 27 procent ganska missnöjda, 14 procent mycket missnöjda och 21 procent menar att det inte förekom. </w:t>
      </w:r>
    </w:p>
    <w:p w:rsidR="00995510" w:rsidRDefault="00995510" w:rsidP="00086AED">
      <w:pPr>
        <w:pStyle w:val="Brdtext"/>
        <w:rPr>
          <w:color w:val="FF0000"/>
        </w:rPr>
      </w:pPr>
      <w:r>
        <w:rPr>
          <w:noProof/>
          <w:lang w:eastAsia="sv-SE"/>
        </w:rPr>
        <w:drawing>
          <wp:inline distT="0" distB="0" distL="0" distR="0" wp14:anchorId="33815ADD" wp14:editId="0487A7A8">
            <wp:extent cx="5760000" cy="2160000"/>
            <wp:effectExtent l="0" t="0" r="0" b="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70177" w:rsidRDefault="00B02EB8" w:rsidP="00B70177">
      <w:pPr>
        <w:pStyle w:val="Brdtext"/>
      </w:pPr>
      <w:r>
        <w:t xml:space="preserve">Särskilt nöjda </w:t>
      </w:r>
      <w:r w:rsidR="00683FC7">
        <w:t xml:space="preserve">med anknytningen till andra universitet och forskningsmiljöer </w:t>
      </w:r>
      <w:r>
        <w:t xml:space="preserve">är de internationella forskarstuderande </w:t>
      </w:r>
      <w:r w:rsidR="00F97A57">
        <w:t>liksom de</w:t>
      </w:r>
      <w:r>
        <w:t xml:space="preserve"> som är mellan 29-34 år gamla. De som slutfört sin doktorsavhandling </w:t>
      </w:r>
      <w:r w:rsidR="00B8638B">
        <w:t>ä</w:t>
      </w:r>
      <w:r>
        <w:t>r mer nöjda än de som</w:t>
      </w:r>
      <w:r w:rsidR="006054A4">
        <w:t xml:space="preserve"> endast</w:t>
      </w:r>
      <w:r>
        <w:t xml:space="preserve"> fullföljt sin licentiatavhandling </w:t>
      </w:r>
      <w:r w:rsidR="0039234A">
        <w:t>liksom</w:t>
      </w:r>
      <w:r>
        <w:t xml:space="preserve"> de som inte fullföljt sin </w:t>
      </w:r>
      <w:r w:rsidR="005F7576">
        <w:t>utbildning</w:t>
      </w:r>
      <w:r>
        <w:t xml:space="preserve">. </w:t>
      </w:r>
      <w:r w:rsidR="00B70177">
        <w:t xml:space="preserve">Männen är mer nöjda än kvinnorna (23 procent </w:t>
      </w:r>
      <w:r w:rsidR="00B8638B">
        <w:t>ä</w:t>
      </w:r>
      <w:r w:rsidR="00B70177">
        <w:t>r mycket nöjda jämfört med 16 procent för kvinnorna</w:t>
      </w:r>
      <w:r w:rsidR="00B70177" w:rsidRPr="00B70177">
        <w:t xml:space="preserve">). </w:t>
      </w:r>
    </w:p>
    <w:p w:rsidR="00B70177" w:rsidRPr="00B70177" w:rsidRDefault="00B3443B" w:rsidP="00B70177">
      <w:pPr>
        <w:pStyle w:val="Brdtext"/>
      </w:pPr>
      <w:r>
        <w:t xml:space="preserve">De forskarstuderande </w:t>
      </w:r>
      <w:r w:rsidR="00B8638B">
        <w:t>ä</w:t>
      </w:r>
      <w:r>
        <w:t>r inte särdeles nöjda med p</w:t>
      </w:r>
      <w:r w:rsidR="00B70177" w:rsidRPr="00B70177">
        <w:t>rojektarbeten/fallstudier med näringslivet</w:t>
      </w:r>
      <w:r>
        <w:t xml:space="preserve">. Här </w:t>
      </w:r>
      <w:r w:rsidR="00C70442">
        <w:t>svarade sju procent mycket nöjd</w:t>
      </w:r>
      <w:r>
        <w:t>, 32 procent ganska nö</w:t>
      </w:r>
      <w:r w:rsidR="00C70442">
        <w:t>jda, 22 procent ganska missnöjd, 12 procent mycket missnöjd</w:t>
      </w:r>
      <w:r>
        <w:t xml:space="preserve"> och 23 procent menar att det inte förekom. Förbättringspotential finns också vad beträffande karriärvägledning. Endast 29 procent svarade mycket nöjd eller ganska nöjd, medan 57 procent antingen </w:t>
      </w:r>
      <w:r w:rsidR="00DD1B34">
        <w:t xml:space="preserve">var </w:t>
      </w:r>
      <w:r>
        <w:t xml:space="preserve">ganska missnöjda eller mycket missnöjda. Mer än var tionde, 12 procent, svarade att det inte förekom. De </w:t>
      </w:r>
      <w:r w:rsidR="001E78E0">
        <w:t>forskarstuderande</w:t>
      </w:r>
      <w:r>
        <w:t xml:space="preserve"> </w:t>
      </w:r>
      <w:r w:rsidR="00B8638B">
        <w:t>ä</w:t>
      </w:r>
      <w:r>
        <w:t xml:space="preserve">r emellertid aningen mer nöjda med studievägledningen, där 45 </w:t>
      </w:r>
      <w:r w:rsidR="001E78E0">
        <w:t>procent</w:t>
      </w:r>
      <w:r>
        <w:t xml:space="preserve"> an</w:t>
      </w:r>
      <w:r w:rsidR="00C70442">
        <w:t>t</w:t>
      </w:r>
      <w:r>
        <w:t xml:space="preserve">ingen </w:t>
      </w:r>
      <w:r w:rsidR="00DD1B34">
        <w:t>va</w:t>
      </w:r>
      <w:r w:rsidR="00B914FB">
        <w:t xml:space="preserve">r </w:t>
      </w:r>
      <w:r>
        <w:t xml:space="preserve">mycket nöjda eller ganska nöjda och 43 procent </w:t>
      </w:r>
      <w:r w:rsidR="001E78E0">
        <w:t>antingen</w:t>
      </w:r>
      <w:r>
        <w:t xml:space="preserve"> ganska missnöjda eller mycket missnöjda</w:t>
      </w:r>
      <w:r w:rsidR="001E78E0">
        <w:t xml:space="preserve">. Nio procent menar att det inte förekom. Mer än varannan var </w:t>
      </w:r>
      <w:r w:rsidR="00F97A57">
        <w:t>fullt tillfreds</w:t>
      </w:r>
      <w:r w:rsidR="001E78E0">
        <w:t xml:space="preserve"> </w:t>
      </w:r>
      <w:r w:rsidR="00C70442">
        <w:t>med</w:t>
      </w:r>
      <w:r w:rsidR="001E78E0">
        <w:t xml:space="preserve"> de sociala aktiviteter</w:t>
      </w:r>
      <w:r w:rsidR="00C70442">
        <w:t xml:space="preserve"> som erbjöds</w:t>
      </w:r>
      <w:r w:rsidR="001E78E0">
        <w:t>, dock menar 17 procent att det inte förekom</w:t>
      </w:r>
      <w:r w:rsidR="00B914FB">
        <w:t xml:space="preserve"> några </w:t>
      </w:r>
      <w:r w:rsidR="00D871B0">
        <w:t xml:space="preserve">aktiviteter </w:t>
      </w:r>
      <w:r w:rsidR="00B914FB">
        <w:t>alls</w:t>
      </w:r>
      <w:r w:rsidR="001E78E0">
        <w:t xml:space="preserve">. </w:t>
      </w:r>
    </w:p>
    <w:p w:rsidR="00086AED" w:rsidRDefault="001E78E0" w:rsidP="006F4923">
      <w:pPr>
        <w:pStyle w:val="Brdtext"/>
        <w:rPr>
          <w:color w:val="FF0000"/>
        </w:rPr>
      </w:pPr>
      <w:r>
        <w:rPr>
          <w:noProof/>
          <w:lang w:eastAsia="sv-SE"/>
        </w:rPr>
        <w:drawing>
          <wp:inline distT="0" distB="0" distL="0" distR="0" wp14:anchorId="63378390" wp14:editId="63BF199B">
            <wp:extent cx="5760000" cy="2160000"/>
            <wp:effectExtent l="0" t="0" r="0" b="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E78E0" w:rsidRPr="00DB39EF" w:rsidRDefault="00DB39EF" w:rsidP="006F4923">
      <w:pPr>
        <w:pStyle w:val="Brdtext"/>
      </w:pPr>
      <w:r w:rsidRPr="00DB39EF">
        <w:t xml:space="preserve">De som läst med mål att ta en doktorsexamen och de som slutfört sin utbildning oavsett licentiat eller doktor </w:t>
      </w:r>
      <w:r w:rsidR="00D871B0">
        <w:t>ä</w:t>
      </w:r>
      <w:r w:rsidRPr="00DB39EF">
        <w:t xml:space="preserve">r något mer nöjda </w:t>
      </w:r>
      <w:r w:rsidR="00F97A57">
        <w:t xml:space="preserve">med den pedagogiska utbildningen </w:t>
      </w:r>
      <w:r w:rsidRPr="00DB39EF">
        <w:t xml:space="preserve">än de som inte </w:t>
      </w:r>
      <w:r w:rsidR="005F7576">
        <w:t>gjort</w:t>
      </w:r>
      <w:r w:rsidR="00F97A57">
        <w:t xml:space="preserve"> det</w:t>
      </w:r>
      <w:r w:rsidRPr="00DB39EF">
        <w:t xml:space="preserve">. </w:t>
      </w:r>
    </w:p>
    <w:p w:rsidR="00DB39EF" w:rsidRDefault="00DB39EF" w:rsidP="006F4923">
      <w:pPr>
        <w:pStyle w:val="Brdtext"/>
        <w:rPr>
          <w:color w:val="FF0000"/>
        </w:rPr>
      </w:pPr>
    </w:p>
    <w:p w:rsidR="003A3152" w:rsidRPr="003A3152" w:rsidRDefault="003A3152" w:rsidP="003A3152">
      <w:pPr>
        <w:pStyle w:val="Rubrik3"/>
      </w:pPr>
      <w:bookmarkStart w:id="29" w:name="_Toc365353117"/>
      <w:r w:rsidRPr="003A3152">
        <w:t>Förberedelser för arbetslivet</w:t>
      </w:r>
      <w:bookmarkEnd w:id="29"/>
    </w:p>
    <w:p w:rsidR="003A3152" w:rsidRDefault="00A74A6A" w:rsidP="003A3152">
      <w:pPr>
        <w:pStyle w:val="Brdtext"/>
      </w:pPr>
      <w:r>
        <w:t>Enkäten inrymde</w:t>
      </w:r>
      <w:r w:rsidR="00B36AB5">
        <w:t xml:space="preserve"> den öppna</w:t>
      </w:r>
      <w:r>
        <w:t xml:space="preserve"> frågan </w:t>
      </w:r>
      <w:r w:rsidR="00055597">
        <w:t>”V</w:t>
      </w:r>
      <w:r>
        <w:t>ad KTH kan göra för att förbereda de forskarstuderande för arbetslivet</w:t>
      </w:r>
      <w:r w:rsidR="00055597">
        <w:t>?”</w:t>
      </w:r>
      <w:r>
        <w:t xml:space="preserve"> Respondenterna framhöll b</w:t>
      </w:r>
      <w:r w:rsidR="00A82E01">
        <w:t>ättre</w:t>
      </w:r>
      <w:r w:rsidR="005F7576">
        <w:t xml:space="preserve"> kvalitet på</w:t>
      </w:r>
      <w:r w:rsidR="00A82E01">
        <w:t xml:space="preserve"> handledning</w:t>
      </w:r>
      <w:r w:rsidR="005F7576">
        <w:t>en</w:t>
      </w:r>
      <w:r>
        <w:t xml:space="preserve"> och mer engagerade handledare</w:t>
      </w:r>
      <w:r w:rsidR="00A82E01">
        <w:t xml:space="preserve">, </w:t>
      </w:r>
      <w:r>
        <w:t>säkerställa att det finn</w:t>
      </w:r>
      <w:r w:rsidR="00A82E01">
        <w:t>s bättre akademiska karriärmöjligheter</w:t>
      </w:r>
      <w:r w:rsidR="00271AC4">
        <w:t>,</w:t>
      </w:r>
      <w:r w:rsidR="003D74DA">
        <w:t xml:space="preserve"> </w:t>
      </w:r>
      <w:r w:rsidR="005F7576">
        <w:t>utökade</w:t>
      </w:r>
      <w:r w:rsidR="003D74DA">
        <w:t xml:space="preserve"> möjligheter att bevista internationella konferenser,</w:t>
      </w:r>
      <w:r w:rsidR="00271AC4">
        <w:t xml:space="preserve"> bättre utbyte med andra internationella universitet</w:t>
      </w:r>
      <w:r>
        <w:t xml:space="preserve"> och forskningsinstitut</w:t>
      </w:r>
      <w:r w:rsidR="00B914FB">
        <w:t xml:space="preserve">, hjälp med att hitta </w:t>
      </w:r>
      <w:proofErr w:type="spellStart"/>
      <w:r w:rsidR="00B914FB">
        <w:t>post</w:t>
      </w:r>
      <w:r w:rsidR="00271AC4">
        <w:t>doc</w:t>
      </w:r>
      <w:proofErr w:type="spellEnd"/>
      <w:r>
        <w:t xml:space="preserve"> och hur man går till väga för att</w:t>
      </w:r>
      <w:r w:rsidR="00640958">
        <w:t xml:space="preserve"> söka pengar</w:t>
      </w:r>
      <w:r>
        <w:t xml:space="preserve"> och skriva forskningsansökningar. Några efterfrågar mer kontakt med industri/näringsliv</w:t>
      </w:r>
      <w:r w:rsidRPr="00A74A6A">
        <w:t xml:space="preserve"> </w:t>
      </w:r>
      <w:r>
        <w:t xml:space="preserve">och att man </w:t>
      </w:r>
      <w:r w:rsidR="00B8638B">
        <w:t>borde erhålla</w:t>
      </w:r>
      <w:r>
        <w:t xml:space="preserve"> mer kunskaper i hur forskning kan användas kommersiellt. De som </w:t>
      </w:r>
      <w:r w:rsidR="00B36AB5">
        <w:t xml:space="preserve">svarade </w:t>
      </w:r>
      <w:r>
        <w:t>betona</w:t>
      </w:r>
      <w:r w:rsidR="00B36AB5">
        <w:t>r</w:t>
      </w:r>
      <w:r>
        <w:t xml:space="preserve"> även att de vill ha </w:t>
      </w:r>
      <w:r w:rsidR="00D871B0">
        <w:t xml:space="preserve">(fler) </w:t>
      </w:r>
      <w:r>
        <w:t>kurser i p</w:t>
      </w:r>
      <w:r w:rsidR="00A82E01">
        <w:t>rojektledning, ledarskap</w:t>
      </w:r>
      <w:r w:rsidR="00271AC4">
        <w:t>,</w:t>
      </w:r>
      <w:r w:rsidR="007314DA">
        <w:t xml:space="preserve"> presentationsteknik,</w:t>
      </w:r>
      <w:r>
        <w:t xml:space="preserve"> hur man</w:t>
      </w:r>
      <w:r w:rsidR="00271AC4">
        <w:t xml:space="preserve"> </w:t>
      </w:r>
      <w:r>
        <w:t>planerar, budgeterar och genomför projekt,</w:t>
      </w:r>
      <w:r w:rsidR="007314DA">
        <w:t xml:space="preserve"> ekonomi,</w:t>
      </w:r>
      <w:r>
        <w:t xml:space="preserve"> entreprenörskap, förhandlingsteknik, patent, </w:t>
      </w:r>
      <w:proofErr w:type="spellStart"/>
      <w:r w:rsidRPr="00DC6B75">
        <w:t>intellectual</w:t>
      </w:r>
      <w:proofErr w:type="spellEnd"/>
      <w:r>
        <w:t xml:space="preserve"> </w:t>
      </w:r>
      <w:proofErr w:type="spellStart"/>
      <w:r w:rsidRPr="00DC6B75">
        <w:t>property</w:t>
      </w:r>
      <w:proofErr w:type="spellEnd"/>
      <w:r w:rsidR="00B914FB">
        <w:t xml:space="preserve"> (IP)</w:t>
      </w:r>
      <w:r>
        <w:t xml:space="preserve">, </w:t>
      </w:r>
      <w:proofErr w:type="spellStart"/>
      <w:r>
        <w:t>industrial</w:t>
      </w:r>
      <w:proofErr w:type="spellEnd"/>
      <w:r>
        <w:t xml:space="preserve"> managment och kvalitetssäkring samt </w:t>
      </w:r>
      <w:r w:rsidR="00271AC4">
        <w:t xml:space="preserve">mer </w:t>
      </w:r>
      <w:r w:rsidR="00746CC8">
        <w:t xml:space="preserve">och bättre </w:t>
      </w:r>
      <w:r>
        <w:t>pedagogisk utbildning. Förhålland</w:t>
      </w:r>
      <w:r w:rsidR="00683FC7">
        <w:t>e</w:t>
      </w:r>
      <w:r>
        <w:t>vis många efterfråga</w:t>
      </w:r>
      <w:r w:rsidR="0080224D">
        <w:t>r</w:t>
      </w:r>
      <w:r>
        <w:t xml:space="preserve"> </w:t>
      </w:r>
      <w:r w:rsidR="00336035">
        <w:t>karriärrådgivning</w:t>
      </w:r>
      <w:r>
        <w:t>.</w:t>
      </w:r>
    </w:p>
    <w:p w:rsidR="00336035" w:rsidRPr="003A3152" w:rsidRDefault="00336035" w:rsidP="003A3152">
      <w:pPr>
        <w:pStyle w:val="Brdtext"/>
      </w:pPr>
    </w:p>
    <w:p w:rsidR="0026477E" w:rsidRDefault="0026477E" w:rsidP="0026477E">
      <w:pPr>
        <w:pStyle w:val="Rubrik3"/>
      </w:pPr>
      <w:bookmarkStart w:id="30" w:name="_Toc365353118"/>
      <w:r>
        <w:t>Kurser</w:t>
      </w:r>
      <w:r w:rsidR="006652CE">
        <w:t>, publicering</w:t>
      </w:r>
      <w:r w:rsidR="00855DC3" w:rsidRPr="00855DC3">
        <w:t xml:space="preserve"> </w:t>
      </w:r>
      <w:r w:rsidR="00855DC3">
        <w:t>och konferenser</w:t>
      </w:r>
      <w:bookmarkEnd w:id="30"/>
    </w:p>
    <w:p w:rsidR="0026477E" w:rsidRDefault="00212DE6" w:rsidP="00987574">
      <w:pPr>
        <w:pStyle w:val="Brdtext"/>
      </w:pPr>
      <w:r>
        <w:rPr>
          <w:noProof/>
          <w:lang w:eastAsia="sv-SE"/>
        </w:rPr>
        <w:drawing>
          <wp:inline distT="0" distB="0" distL="0" distR="0" wp14:anchorId="35463789" wp14:editId="61CD4FA5">
            <wp:extent cx="5760000" cy="25200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D3A24" w:rsidRDefault="00683FC7" w:rsidP="00B64540">
      <w:pPr>
        <w:pStyle w:val="Brdtext"/>
      </w:pPr>
      <w:r>
        <w:t xml:space="preserve">Som framgår i ovanstående diagram är de forskarstuderande förhållandevis nöjda med de kurser som erbjuds och som också upplevs som relevanta för avhandlingsarbetet. </w:t>
      </w:r>
      <w:r w:rsidR="00AE42A7">
        <w:t>När det gäller att publicera och att bevista konferenser är doktorander</w:t>
      </w:r>
      <w:r w:rsidR="00B36AB5">
        <w:t>na</w:t>
      </w:r>
      <w:r w:rsidR="00AE42A7">
        <w:t xml:space="preserve"> flitiga. Nästan varannan, 46 procent, svarade att de gjort detta i mycket hög grad, 33 procent </w:t>
      </w:r>
      <w:r w:rsidR="00DD1B34">
        <w:t xml:space="preserve">i </w:t>
      </w:r>
      <w:r w:rsidR="00AE42A7">
        <w:t xml:space="preserve">hög grad, 14 </w:t>
      </w:r>
      <w:r w:rsidR="00B504BE">
        <w:t xml:space="preserve">procent </w:t>
      </w:r>
      <w:r w:rsidR="00DD1B34">
        <w:t xml:space="preserve">i </w:t>
      </w:r>
      <w:r w:rsidR="00AE42A7">
        <w:t>låg grad och fem procent i mycket låg grad. Bland de som inte fullföljt sin utbildning svarade endast 24 procent i l</w:t>
      </w:r>
      <w:r w:rsidR="005F7576">
        <w:t>iten</w:t>
      </w:r>
      <w:r w:rsidR="00AE42A7">
        <w:t xml:space="preserve"> grad och 12 procent i mycket l</w:t>
      </w:r>
      <w:r w:rsidR="005F7576">
        <w:t>iten</w:t>
      </w:r>
      <w:r w:rsidR="00AE42A7">
        <w:t xml:space="preserve"> grad. Som mest </w:t>
      </w:r>
      <w:r w:rsidR="00B36AB5">
        <w:t>idoga</w:t>
      </w:r>
      <w:r w:rsidR="00AE42A7">
        <w:t xml:space="preserve"> upplever sig de internationella </w:t>
      </w:r>
      <w:r w:rsidR="005F7576">
        <w:t>forskarstuderande</w:t>
      </w:r>
      <w:r w:rsidR="00AE42A7">
        <w:t xml:space="preserve">, de som har doktorsexamen som mål och de som tagit ut sin doktorsexamen. Män anser att de i något högre grad publicerat och bevistat konferenser under sin forskarutbildning än kvinnor. </w:t>
      </w:r>
    </w:p>
    <w:p w:rsidR="00DD3A24" w:rsidRDefault="00DD3A24" w:rsidP="00B64540">
      <w:pPr>
        <w:pStyle w:val="Brdtext"/>
      </w:pPr>
    </w:p>
    <w:p w:rsidR="00482A66" w:rsidRDefault="00DD3A24" w:rsidP="00DD3A24">
      <w:pPr>
        <w:pStyle w:val="Rubrik3"/>
      </w:pPr>
      <w:bookmarkStart w:id="31" w:name="_Toc365353119"/>
      <w:r>
        <w:rPr>
          <w:noProof/>
          <w:lang w:eastAsia="sv-SE"/>
        </w:rPr>
        <w:t>Välja KTH igen?</w:t>
      </w:r>
      <w:bookmarkEnd w:id="31"/>
    </w:p>
    <w:p w:rsidR="00482A66" w:rsidRDefault="00482A66" w:rsidP="00B64540">
      <w:pPr>
        <w:pStyle w:val="Brdtext"/>
      </w:pPr>
      <w:r>
        <w:rPr>
          <w:noProof/>
          <w:lang w:eastAsia="sv-SE"/>
        </w:rPr>
        <w:drawing>
          <wp:inline distT="0" distB="0" distL="0" distR="0" wp14:anchorId="1C7554B8" wp14:editId="5C3FE046">
            <wp:extent cx="5760000" cy="2340000"/>
            <wp:effectExtent l="0" t="0" r="0"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D3A24" w:rsidRDefault="00081DF8" w:rsidP="00DD3A24">
      <w:pPr>
        <w:pStyle w:val="Brdtext"/>
      </w:pPr>
      <w:r>
        <w:t>Varannan man hade valt samma forskningsområde vid KTH igen jämfört med 43 procent för kvinnor. De som är mellan 29-34 år hade i högr</w:t>
      </w:r>
      <w:r w:rsidR="00D871B0">
        <w:t>e</w:t>
      </w:r>
      <w:r>
        <w:t xml:space="preserve"> grad än de äldre forskarstuderande valt samma forskningsområde igen. De med annat pass än svenskt hade i något högre grad än de inhemska forskarstuderande</w:t>
      </w:r>
      <w:r w:rsidR="00055597">
        <w:t>/alumner</w:t>
      </w:r>
      <w:r>
        <w:t xml:space="preserve"> valt samma forskningsområde </w:t>
      </w:r>
      <w:proofErr w:type="gramStart"/>
      <w:r w:rsidR="00D871B0">
        <w:t>ånyo</w:t>
      </w:r>
      <w:proofErr w:type="gramEnd"/>
      <w:r>
        <w:t xml:space="preserve">. </w:t>
      </w:r>
    </w:p>
    <w:p w:rsidR="00081DF8" w:rsidRDefault="00081DF8" w:rsidP="00DD3A24">
      <w:pPr>
        <w:pStyle w:val="Brdtext"/>
      </w:pPr>
    </w:p>
    <w:p w:rsidR="00482A66" w:rsidRDefault="00DD3A24" w:rsidP="00DD3A24">
      <w:pPr>
        <w:pStyle w:val="Rubrik3"/>
      </w:pPr>
      <w:bookmarkStart w:id="32" w:name="_Toc365353120"/>
      <w:r>
        <w:t>Tiden vid KTH</w:t>
      </w:r>
      <w:bookmarkEnd w:id="32"/>
    </w:p>
    <w:p w:rsidR="003119F1" w:rsidRDefault="00A23781" w:rsidP="003119F1">
      <w:pPr>
        <w:pStyle w:val="Brdtext"/>
      </w:pPr>
      <w:r>
        <w:t xml:space="preserve">I enkätens avslutande fråga uppmanades </w:t>
      </w:r>
      <w:r w:rsidR="00055597">
        <w:t>de forskarstuderande</w:t>
      </w:r>
      <w:r>
        <w:t xml:space="preserve"> att med egna ord beskriva det bästa med och mindre bra med sin utbildning och sin tid vid KTH. Som positivt uppfattades bra och inspirerande</w:t>
      </w:r>
      <w:r w:rsidR="00AF2BDB">
        <w:t xml:space="preserve"> f</w:t>
      </w:r>
      <w:r w:rsidR="00936C75">
        <w:t>orskningsmiljö</w:t>
      </w:r>
      <w:r w:rsidR="00B36AB5">
        <w:t xml:space="preserve">, </w:t>
      </w:r>
      <w:r>
        <w:t xml:space="preserve">utmärkt </w:t>
      </w:r>
      <w:r w:rsidR="00936C75">
        <w:t xml:space="preserve">handledning, självständigt arbete, </w:t>
      </w:r>
      <w:r w:rsidR="00AF2BDB">
        <w:t>bra</w:t>
      </w:r>
      <w:r>
        <w:t xml:space="preserve"> och inspirerande</w:t>
      </w:r>
      <w:r w:rsidR="00AF2BDB">
        <w:t xml:space="preserve"> kollegor,</w:t>
      </w:r>
      <w:r>
        <w:t xml:space="preserve"> god social sammanhållning,</w:t>
      </w:r>
      <w:r w:rsidR="00AF2BDB">
        <w:t xml:space="preserve"> </w:t>
      </w:r>
      <w:r>
        <w:t>att få utvecklas som person</w:t>
      </w:r>
      <w:r w:rsidR="00B8638B">
        <w:t xml:space="preserve"> och forskare</w:t>
      </w:r>
      <w:r w:rsidR="00AF2BDB">
        <w:t xml:space="preserve">, att få </w:t>
      </w:r>
      <w:r>
        <w:t>bedriva forskning</w:t>
      </w:r>
      <w:r w:rsidR="00B36AB5">
        <w:t xml:space="preserve"> samt</w:t>
      </w:r>
      <w:r w:rsidR="00AF2BDB">
        <w:t xml:space="preserve"> skriva artiklar</w:t>
      </w:r>
      <w:r w:rsidR="00D871B0">
        <w:t xml:space="preserve"> och bevista konferenser.</w:t>
      </w:r>
      <w:r w:rsidR="00724D16">
        <w:t xml:space="preserve"> </w:t>
      </w:r>
      <w:r>
        <w:t>Flera betonade den internationella</w:t>
      </w:r>
      <w:r w:rsidR="00724D16">
        <w:t xml:space="preserve"> miljö</w:t>
      </w:r>
      <w:r>
        <w:t>n</w:t>
      </w:r>
      <w:r w:rsidR="00724D16">
        <w:t xml:space="preserve">, </w:t>
      </w:r>
      <w:r>
        <w:t xml:space="preserve">att det var </w:t>
      </w:r>
      <w:r w:rsidR="001D06D3">
        <w:t xml:space="preserve">bra kurser, forskningsfrihet, </w:t>
      </w:r>
      <w:r>
        <w:t xml:space="preserve">fritt </w:t>
      </w:r>
      <w:r w:rsidR="001D06D3">
        <w:t>val av ämnesområde, bra laboratorier</w:t>
      </w:r>
      <w:r>
        <w:t xml:space="preserve"> och utrus</w:t>
      </w:r>
      <w:r w:rsidR="00B8638B">
        <w:t>t</w:t>
      </w:r>
      <w:r>
        <w:t>ning</w:t>
      </w:r>
      <w:r w:rsidR="001D06D3">
        <w:t>,</w:t>
      </w:r>
      <w:r>
        <w:t xml:space="preserve"> att man lärt sig behärska</w:t>
      </w:r>
      <w:r w:rsidR="001D06D3">
        <w:t xml:space="preserve"> </w:t>
      </w:r>
      <w:r w:rsidR="00323C1E">
        <w:t xml:space="preserve">problemlösning, </w:t>
      </w:r>
      <w:r>
        <w:t>självständigt arbete</w:t>
      </w:r>
      <w:r w:rsidR="002E727D">
        <w:t>, kritiskt tänkande</w:t>
      </w:r>
      <w:r w:rsidR="00DD14B3">
        <w:t>,</w:t>
      </w:r>
      <w:r w:rsidR="00323C1E">
        <w:t xml:space="preserve"> </w:t>
      </w:r>
      <w:r w:rsidR="00683FC7">
        <w:t>forska, att</w:t>
      </w:r>
      <w:r w:rsidR="00DD14B3">
        <w:t xml:space="preserve"> </w:t>
      </w:r>
      <w:r w:rsidR="00323C1E">
        <w:t>undervisa</w:t>
      </w:r>
      <w:r w:rsidR="00D04450">
        <w:t xml:space="preserve"> </w:t>
      </w:r>
      <w:r w:rsidR="00323C1E">
        <w:t>och förmånen</w:t>
      </w:r>
      <w:r w:rsidR="00D871B0">
        <w:t xml:space="preserve"> att få </w:t>
      </w:r>
      <w:r w:rsidR="00DD14B3">
        <w:t>by</w:t>
      </w:r>
      <w:r w:rsidR="00D04450">
        <w:t>gg</w:t>
      </w:r>
      <w:r w:rsidR="00DD14B3">
        <w:t>a upp ett</w:t>
      </w:r>
      <w:r w:rsidR="00D04450">
        <w:t xml:space="preserve"> värdefullt</w:t>
      </w:r>
      <w:r w:rsidR="00B914FB">
        <w:t xml:space="preserve"> socialt och professionellt</w:t>
      </w:r>
      <w:r w:rsidR="00DD14B3">
        <w:t xml:space="preserve"> nätverk</w:t>
      </w:r>
      <w:r w:rsidR="00D04450">
        <w:t>.</w:t>
      </w:r>
      <w:r w:rsidR="00DD14B3">
        <w:t xml:space="preserve"> </w:t>
      </w:r>
    </w:p>
    <w:p w:rsidR="00D10BB9" w:rsidRDefault="00A23781" w:rsidP="003119F1">
      <w:pPr>
        <w:pStyle w:val="Brdtext"/>
      </w:pPr>
      <w:r>
        <w:t>Som negativt uppfattades underm</w:t>
      </w:r>
      <w:r w:rsidR="00936C75">
        <w:t>ålig handledning, för lite handledning, för lite stöd (vissa förväntar sig att handledare</w:t>
      </w:r>
      <w:r w:rsidR="003F036C">
        <w:t>n</w:t>
      </w:r>
      <w:r w:rsidR="00936C75">
        <w:t xml:space="preserve"> skall ta en mer aktiv del i deras forskning), konflikter med handledare</w:t>
      </w:r>
      <w:r w:rsidR="00AF2BDB">
        <w:t>, nyckfulla handledare</w:t>
      </w:r>
      <w:r w:rsidR="00936C75">
        <w:t>, ibland besvärligt med byte av handledare under avhandlingsarbetet</w:t>
      </w:r>
      <w:r w:rsidR="003F036C">
        <w:t>.</w:t>
      </w:r>
      <w:r w:rsidR="000F2326">
        <w:t xml:space="preserve"> Just ofrivilligt byte av handledare </w:t>
      </w:r>
      <w:r w:rsidR="00B914FB">
        <w:t>förfaller vara något som upplev</w:t>
      </w:r>
      <w:r w:rsidR="000F2326">
        <w:t xml:space="preserve">s som känsligt och är en </w:t>
      </w:r>
      <w:r w:rsidR="00B914FB">
        <w:t xml:space="preserve">mycket </w:t>
      </w:r>
      <w:r w:rsidR="000F2326">
        <w:t>kritisk punkt</w:t>
      </w:r>
      <w:r w:rsidR="0039234A">
        <w:t>, något som bör beaktas närmare</w:t>
      </w:r>
      <w:r w:rsidR="00B914FB">
        <w:t>.</w:t>
      </w:r>
      <w:r w:rsidR="003F036C">
        <w:t xml:space="preserve"> Fler framhöll även</w:t>
      </w:r>
      <w:r w:rsidR="00936C75">
        <w:t xml:space="preserve"> osäkra </w:t>
      </w:r>
      <w:r w:rsidR="00D04450">
        <w:t>arbets</w:t>
      </w:r>
      <w:r w:rsidR="00936C75">
        <w:t xml:space="preserve">villkor, </w:t>
      </w:r>
      <w:r w:rsidR="003F036C">
        <w:t>osä</w:t>
      </w:r>
      <w:r w:rsidR="008C05F8">
        <w:t>ker finansiering, mycket ensam</w:t>
      </w:r>
      <w:r w:rsidR="003F036C">
        <w:t>arbete, tung arbetsbelastning</w:t>
      </w:r>
      <w:r w:rsidR="00936C75">
        <w:t xml:space="preserve">, </w:t>
      </w:r>
      <w:r w:rsidR="003F036C">
        <w:t xml:space="preserve">stress, </w:t>
      </w:r>
      <w:r w:rsidR="00936C75">
        <w:t>svag</w:t>
      </w:r>
      <w:r w:rsidR="003F036C">
        <w:t xml:space="preserve"> och oinspirerande</w:t>
      </w:r>
      <w:r w:rsidR="00936C75">
        <w:t xml:space="preserve"> forskningsmiljö, oinspirerade </w:t>
      </w:r>
      <w:r w:rsidR="00B57F48">
        <w:t>doktorand</w:t>
      </w:r>
      <w:r w:rsidR="00936C75">
        <w:t xml:space="preserve">kollegor, </w:t>
      </w:r>
      <w:r w:rsidR="003F036C">
        <w:t xml:space="preserve">dålig feedback på </w:t>
      </w:r>
      <w:proofErr w:type="spellStart"/>
      <w:r w:rsidR="003F036C">
        <w:t>papers</w:t>
      </w:r>
      <w:proofErr w:type="spellEnd"/>
      <w:r w:rsidR="003F036C">
        <w:t xml:space="preserve">, </w:t>
      </w:r>
      <w:r w:rsidR="00AF2BDB">
        <w:t>ont om relevanta kurser</w:t>
      </w:r>
      <w:r w:rsidR="001D06D3">
        <w:t xml:space="preserve">, </w:t>
      </w:r>
      <w:r w:rsidR="003F036C">
        <w:t xml:space="preserve">att det borde vara bättre bredd på kursernas innehåll, </w:t>
      </w:r>
      <w:r w:rsidR="001D06D3">
        <w:t xml:space="preserve">svårt att få jobb i </w:t>
      </w:r>
      <w:r w:rsidR="00042C35">
        <w:t>Sverige</w:t>
      </w:r>
      <w:r w:rsidR="001D06D3">
        <w:t xml:space="preserve"> för internationella </w:t>
      </w:r>
      <w:r w:rsidR="00B8638B">
        <w:t>forskarstudenter</w:t>
      </w:r>
      <w:r w:rsidR="001D06D3">
        <w:t xml:space="preserve">, </w:t>
      </w:r>
      <w:r w:rsidR="003F036C">
        <w:t xml:space="preserve">bristande karriärmöjligheter, </w:t>
      </w:r>
      <w:r w:rsidR="001D06D3">
        <w:t>svårt att hinna med familjen</w:t>
      </w:r>
      <w:r w:rsidR="003F036C">
        <w:t xml:space="preserve"> </w:t>
      </w:r>
      <w:r w:rsidR="00D10BB9">
        <w:t>och dåligt</w:t>
      </w:r>
      <w:r w:rsidR="002E727D">
        <w:t xml:space="preserve"> ledarskap</w:t>
      </w:r>
      <w:r w:rsidR="00D04450">
        <w:t xml:space="preserve"> inom avdelning</w:t>
      </w:r>
      <w:r w:rsidR="003F036C">
        <w:t>en</w:t>
      </w:r>
      <w:r w:rsidR="00D04450">
        <w:t>/skolan</w:t>
      </w:r>
      <w:r w:rsidR="003F036C">
        <w:t xml:space="preserve"> samt </w:t>
      </w:r>
      <w:r w:rsidR="002E727D">
        <w:t>för mycket undervisning</w:t>
      </w:r>
      <w:r w:rsidR="00D04450">
        <w:t>.</w:t>
      </w:r>
    </w:p>
    <w:p w:rsidR="00323C1E" w:rsidRDefault="00323C1E">
      <w:pPr>
        <w:spacing w:after="0" w:line="240" w:lineRule="auto"/>
        <w:rPr>
          <w:rFonts w:asciiTheme="minorHAnsi" w:eastAsiaTheme="minorHAnsi" w:hAnsiTheme="minorHAnsi" w:cstheme="minorBidi"/>
          <w:sz w:val="20"/>
          <w:szCs w:val="20"/>
        </w:rPr>
      </w:pPr>
      <w:r>
        <w:br w:type="page"/>
      </w:r>
    </w:p>
    <w:p w:rsidR="00055597" w:rsidRDefault="003A58AA" w:rsidP="00334F21">
      <w:pPr>
        <w:pStyle w:val="Rubrik1"/>
      </w:pPr>
      <w:bookmarkStart w:id="33" w:name="_Toc365353121"/>
      <w:r>
        <w:t>Sammanfattning</w:t>
      </w:r>
      <w:bookmarkEnd w:id="33"/>
    </w:p>
    <w:p w:rsidR="00055597" w:rsidRPr="002B0CA4" w:rsidRDefault="002B0CA4" w:rsidP="00055597">
      <w:pPr>
        <w:pStyle w:val="Brdtext"/>
      </w:pPr>
      <w:r w:rsidRPr="002B0CA4">
        <w:t>Senhös</w:t>
      </w:r>
      <w:r>
        <w:t>t</w:t>
      </w:r>
      <w:r w:rsidRPr="002B0CA4">
        <w:t>en 2012</w:t>
      </w:r>
      <w:r w:rsidR="00055597" w:rsidRPr="002B0CA4">
        <w:t xml:space="preserve"> genomförde KTH en enkätundersökning</w:t>
      </w:r>
      <w:r w:rsidR="008C05F8">
        <w:t xml:space="preserve"> i samarbete med SCB</w:t>
      </w:r>
      <w:r w:rsidR="00055597" w:rsidRPr="002B0CA4">
        <w:t xml:space="preserve"> som vände sig till </w:t>
      </w:r>
      <w:r w:rsidR="00323C1E" w:rsidRPr="002B0CA4">
        <w:t xml:space="preserve">1702 personer </w:t>
      </w:r>
      <w:r w:rsidRPr="002B0CA4">
        <w:t>som antogs till forskarutbildningen 2002-2006</w:t>
      </w:r>
      <w:r w:rsidR="008C05F8">
        <w:t xml:space="preserve"> oavsett om de slutfört sin utbildning eller inte</w:t>
      </w:r>
      <w:r w:rsidR="00055597" w:rsidRPr="002B0CA4">
        <w:t xml:space="preserve">. </w:t>
      </w:r>
      <w:r w:rsidR="00BA1E1F">
        <w:t xml:space="preserve">En tredjedel av populationen </w:t>
      </w:r>
      <w:r w:rsidR="008F700D">
        <w:t xml:space="preserve">består av </w:t>
      </w:r>
      <w:r w:rsidR="00BA1E1F">
        <w:t>utländska medborgare.</w:t>
      </w:r>
    </w:p>
    <w:p w:rsidR="00055597" w:rsidRPr="00E40769" w:rsidRDefault="00055597" w:rsidP="00055597">
      <w:pPr>
        <w:pStyle w:val="Brdtext"/>
        <w:rPr>
          <w:color w:val="FF0000"/>
        </w:rPr>
      </w:pPr>
      <w:r w:rsidRPr="00F52F4A">
        <w:t xml:space="preserve">En </w:t>
      </w:r>
      <w:r w:rsidR="00F52F4A" w:rsidRPr="00F52F4A">
        <w:t>forskar</w:t>
      </w:r>
      <w:r w:rsidRPr="00F52F4A">
        <w:t xml:space="preserve">utbildning på KTH ger jobb, </w:t>
      </w:r>
      <w:r w:rsidR="00F53980">
        <w:t>kvalificerade</w:t>
      </w:r>
      <w:r w:rsidRPr="00F52F4A">
        <w:t xml:space="preserve"> arbetsuppgifter och en hög lön. </w:t>
      </w:r>
      <w:r w:rsidR="008C05F8">
        <w:t xml:space="preserve">När enkäten gavs </w:t>
      </w:r>
      <w:r w:rsidR="008F700D">
        <w:t>innehade</w:t>
      </w:r>
      <w:r w:rsidR="008C05F8">
        <w:t xml:space="preserve"> 86 procent </w:t>
      </w:r>
      <w:r w:rsidR="008F700D">
        <w:t>en anställning</w:t>
      </w:r>
      <w:r w:rsidR="008C05F8">
        <w:t>, sex procent var egna företagare och tre procent föräldralediga. Endast tre procent var arbetssökande. De som inte slutfört sin utbildning fick anställning i samma grad som de som tagit ut sin examen. E</w:t>
      </w:r>
      <w:r w:rsidR="0010267D">
        <w:t>n</w:t>
      </w:r>
      <w:r w:rsidR="008C05F8">
        <w:t xml:space="preserve"> klar majoritet ansåg att forskarstudierna var en viktig merit vid tjänstetillsättningen. Viktigt ansågs även arbetslivserfarenhet, forskning utanför Sverige och studier i annat land. Merparten </w:t>
      </w:r>
      <w:r w:rsidR="00B329F9">
        <w:t>betonade</w:t>
      </w:r>
      <w:r w:rsidR="008C05F8">
        <w:t xml:space="preserve"> också att forskarutbildning</w:t>
      </w:r>
      <w:r w:rsidR="00041B7A">
        <w:t>en, särskilt doktorsavhandlingen, liksom forskning förlagd utomlands</w:t>
      </w:r>
      <w:r w:rsidR="008C05F8">
        <w:t xml:space="preserve"> medfört fördelar i </w:t>
      </w:r>
      <w:r w:rsidR="00B329F9">
        <w:t>deras</w:t>
      </w:r>
      <w:r w:rsidR="008C05F8">
        <w:t xml:space="preserve"> karriär. </w:t>
      </w:r>
      <w:r w:rsidRPr="00E40769">
        <w:t xml:space="preserve">De examinerade är förhållandevis rörliga på arbetsmarknaden. Nästan var tredje har bytt arbete en gång, </w:t>
      </w:r>
      <w:r w:rsidR="00E40769" w:rsidRPr="00E40769">
        <w:t>21</w:t>
      </w:r>
      <w:r w:rsidRPr="00E40769">
        <w:t xml:space="preserve"> procent två gånger och </w:t>
      </w:r>
      <w:r w:rsidR="00E40769" w:rsidRPr="00E40769">
        <w:t>16</w:t>
      </w:r>
      <w:r w:rsidRPr="00E40769">
        <w:t xml:space="preserve"> procent tre gånger eller mer. </w:t>
      </w:r>
      <w:r w:rsidR="00BA1E1F">
        <w:t>Drygt var fjärde arbe</w:t>
      </w:r>
      <w:r w:rsidR="00F3135F">
        <w:t>tar i ett annat land än Sverige, framför allt de internationella forskarstuderande.</w:t>
      </w:r>
    </w:p>
    <w:p w:rsidR="00055597" w:rsidRDefault="005F7576" w:rsidP="00055597">
      <w:pPr>
        <w:pStyle w:val="Brdtext"/>
      </w:pPr>
      <w:r>
        <w:t>En relativt hög andel,</w:t>
      </w:r>
      <w:r w:rsidR="00041B7A">
        <w:t xml:space="preserve"> 39 procent</w:t>
      </w:r>
      <w:r>
        <w:t>,</w:t>
      </w:r>
      <w:r w:rsidR="00041B7A">
        <w:t xml:space="preserve"> arbetar med forskning och elva procent med produktutveckling. Mellan fyra till sex proc</w:t>
      </w:r>
      <w:r w:rsidR="00041B7A" w:rsidRPr="00200A8D">
        <w:t xml:space="preserve">ent </w:t>
      </w:r>
      <w:r w:rsidR="00B329F9">
        <w:t>är</w:t>
      </w:r>
      <w:r w:rsidR="007D23EC">
        <w:t xml:space="preserve"> i </w:t>
      </w:r>
      <w:r w:rsidR="002B1BE9">
        <w:t>huvudsak syselsatta</w:t>
      </w:r>
      <w:r w:rsidR="00B329F9">
        <w:t xml:space="preserve"> med</w:t>
      </w:r>
      <w:r w:rsidR="00041B7A" w:rsidRPr="00200A8D">
        <w:t xml:space="preserve"> projektledning, utbildning, produktion och design, projektarbete och utredningsarbete. </w:t>
      </w:r>
      <w:r w:rsidR="007B06E0" w:rsidRPr="00200A8D">
        <w:t>Noter</w:t>
      </w:r>
      <w:r w:rsidR="00041B7A" w:rsidRPr="00200A8D">
        <w:t xml:space="preserve">bart är att tre procent är aktiva inom företagsledning. </w:t>
      </w:r>
      <w:r w:rsidR="00200A8D" w:rsidRPr="00200A8D">
        <w:t xml:space="preserve">Undersökningens resultat pekar tydligt på att de </w:t>
      </w:r>
      <w:r>
        <w:t>som antogs till forskarutbildning</w:t>
      </w:r>
      <w:r w:rsidR="00683FC7">
        <w:t>en</w:t>
      </w:r>
      <w:r w:rsidR="00200A8D" w:rsidRPr="00200A8D">
        <w:t xml:space="preserve"> fått </w:t>
      </w:r>
      <w:r w:rsidR="002B1BE9">
        <w:t xml:space="preserve">en </w:t>
      </w:r>
      <w:r w:rsidR="00200A8D" w:rsidRPr="00200A8D">
        <w:t>anställning inom de områden där de är utbildade och att de får relevanta</w:t>
      </w:r>
      <w:r w:rsidR="00200A8D">
        <w:t xml:space="preserve"> och kvalificerade</w:t>
      </w:r>
      <w:r w:rsidR="00200A8D" w:rsidRPr="00200A8D">
        <w:t xml:space="preserve"> arbetsuppgifter samt att utbildningen når upp till kompetenskraven i deras nuvarande arbete. </w:t>
      </w:r>
      <w:r w:rsidR="00323C1E">
        <w:t>De som slutfört sin utbildning, särskilt de som tagit ut en doktorsexamen, f</w:t>
      </w:r>
      <w:r w:rsidR="00683FC7">
        <w:t>år</w:t>
      </w:r>
      <w:r w:rsidR="00323C1E">
        <w:t xml:space="preserve"> mer kvalificerade </w:t>
      </w:r>
      <w:r w:rsidR="002B1BE9">
        <w:t>arbetsuppgifter</w:t>
      </w:r>
      <w:r w:rsidR="00323C1E">
        <w:t xml:space="preserve"> än de som inte gjort det. </w:t>
      </w:r>
      <w:r w:rsidR="00E40769" w:rsidRPr="00200A8D">
        <w:t>Nästan var fjärde, 23 procent</w:t>
      </w:r>
      <w:r w:rsidR="008F700D" w:rsidRPr="00200A8D">
        <w:t>,</w:t>
      </w:r>
      <w:r w:rsidR="00055597" w:rsidRPr="00200A8D">
        <w:t xml:space="preserve"> ha</w:t>
      </w:r>
      <w:r w:rsidR="00E40769" w:rsidRPr="00200A8D">
        <w:t>r uppnått en chefsposition och 6</w:t>
      </w:r>
      <w:r w:rsidR="00055597" w:rsidRPr="00200A8D">
        <w:t xml:space="preserve">5 procent styr andra i arbetet som projektledare </w:t>
      </w:r>
      <w:r w:rsidR="00683FC7">
        <w:t>eller</w:t>
      </w:r>
      <w:r w:rsidR="00055597" w:rsidRPr="00200A8D">
        <w:t xml:space="preserve"> handledare. </w:t>
      </w:r>
      <w:r w:rsidR="006E611D" w:rsidRPr="00200A8D">
        <w:t xml:space="preserve">Ser vi månadslönen före skatt tjänar </w:t>
      </w:r>
      <w:r w:rsidR="007F2DB9">
        <w:t>42 procent mellan 35 000 – 44 999 kr</w:t>
      </w:r>
      <w:r w:rsidR="00C47A83">
        <w:t>onor</w:t>
      </w:r>
      <w:r w:rsidR="007F2DB9">
        <w:t xml:space="preserve"> i månaden. </w:t>
      </w:r>
      <w:r w:rsidR="00200A8D" w:rsidRPr="00200A8D">
        <w:t xml:space="preserve">Det föreligger inga </w:t>
      </w:r>
      <w:r w:rsidR="007F2DB9">
        <w:t>anmärkningsvärda</w:t>
      </w:r>
      <w:r w:rsidR="00200A8D" w:rsidRPr="00200A8D">
        <w:t xml:space="preserve"> löneskillnader mellan de som slutfört sin utbildning och de som inte </w:t>
      </w:r>
      <w:r w:rsidR="007F2DB9">
        <w:t>gjort</w:t>
      </w:r>
      <w:r w:rsidR="00200A8D" w:rsidRPr="00200A8D">
        <w:t xml:space="preserve"> det </w:t>
      </w:r>
      <w:r w:rsidR="00F3135F">
        <w:t>samt</w:t>
      </w:r>
      <w:r w:rsidR="00B329F9">
        <w:t xml:space="preserve"> mellan internationella forskarstuderande och inhemska</w:t>
      </w:r>
      <w:r w:rsidR="00200A8D" w:rsidRPr="00200A8D">
        <w:t xml:space="preserve">. </w:t>
      </w:r>
      <w:r w:rsidR="0039234A">
        <w:t>Män tjänar bättre än kvinnor.</w:t>
      </w:r>
    </w:p>
    <w:p w:rsidR="00962391" w:rsidRDefault="00962391" w:rsidP="00055597">
      <w:pPr>
        <w:pStyle w:val="Brdtext"/>
      </w:pPr>
      <w:r>
        <w:t>En klar majoritet av de forskarstuderande påbörjade sin utbildning tack var intresse för ämnet och de flesta tänkte sig en framtid inom framför allt industriell forskning</w:t>
      </w:r>
      <w:r w:rsidR="00117586">
        <w:t xml:space="preserve"> (</w:t>
      </w:r>
      <w:proofErr w:type="spellStart"/>
      <w:r w:rsidR="00117586" w:rsidRPr="00173C29">
        <w:t>industrial</w:t>
      </w:r>
      <w:proofErr w:type="spellEnd"/>
      <w:r w:rsidR="00117586">
        <w:t xml:space="preserve"> research)</w:t>
      </w:r>
      <w:r>
        <w:t xml:space="preserve"> eller </w:t>
      </w:r>
      <w:r w:rsidR="00B329F9">
        <w:t xml:space="preserve">en </w:t>
      </w:r>
      <w:r>
        <w:t xml:space="preserve">karriär som forskare </w:t>
      </w:r>
      <w:r w:rsidR="00683FC7">
        <w:t>vid</w:t>
      </w:r>
      <w:r>
        <w:t xml:space="preserve"> universitetet.</w:t>
      </w:r>
      <w:r w:rsidR="005700CE">
        <w:t xml:space="preserve"> </w:t>
      </w:r>
      <w:r w:rsidR="00564570">
        <w:t xml:space="preserve">En framtid som universitetslärare förefaller emellertid inte vara särskilt lockande. </w:t>
      </w:r>
      <w:r>
        <w:t>Hela 60 procent hamnade inom det område de hade tänkt sig. Respondenterna ha</w:t>
      </w:r>
      <w:r w:rsidR="00B329F9">
        <w:t>r</w:t>
      </w:r>
      <w:r>
        <w:t xml:space="preserve"> också en positiv </w:t>
      </w:r>
      <w:r w:rsidR="0066656C">
        <w:t>uppfattning om</w:t>
      </w:r>
      <w:r>
        <w:t xml:space="preserve"> sina </w:t>
      </w:r>
      <w:r w:rsidR="0066656C">
        <w:t xml:space="preserve">framtida </w:t>
      </w:r>
      <w:r>
        <w:t>karriärmöjligheter</w:t>
      </w:r>
      <w:r w:rsidR="00EE322E">
        <w:t xml:space="preserve"> </w:t>
      </w:r>
      <w:r w:rsidR="00B329F9">
        <w:t xml:space="preserve">såväl </w:t>
      </w:r>
      <w:r w:rsidR="00EE322E">
        <w:t>inom akademin</w:t>
      </w:r>
      <w:r w:rsidR="00B329F9">
        <w:t xml:space="preserve"> som</w:t>
      </w:r>
      <w:r w:rsidR="00726732">
        <w:t xml:space="preserve"> möjligheter på den nationella som internationella arbetsmarkn</w:t>
      </w:r>
      <w:r w:rsidR="002B1BE9">
        <w:t>a</w:t>
      </w:r>
      <w:r w:rsidR="00726732">
        <w:t>den</w:t>
      </w:r>
      <w:r w:rsidR="0066656C">
        <w:t xml:space="preserve">. </w:t>
      </w:r>
      <w:r w:rsidR="00540037">
        <w:t>De som ingick i undersökningen ha</w:t>
      </w:r>
      <w:r w:rsidR="00B329F9">
        <w:t>r</w:t>
      </w:r>
      <w:r w:rsidR="00540037">
        <w:t xml:space="preserve"> dock en mer pessimistisk syn på möjligheten att röra sig </w:t>
      </w:r>
      <w:r w:rsidR="006E395F">
        <w:t>från</w:t>
      </w:r>
      <w:r w:rsidR="00540037">
        <w:t xml:space="preserve"> akademin </w:t>
      </w:r>
      <w:r w:rsidR="006E395F">
        <w:t>till</w:t>
      </w:r>
      <w:r w:rsidR="00540037">
        <w:t xml:space="preserve"> näringslivet</w:t>
      </w:r>
      <w:r w:rsidR="00D94FCA">
        <w:t xml:space="preserve"> och vice versa</w:t>
      </w:r>
      <w:r w:rsidR="00540037">
        <w:t xml:space="preserve">. </w:t>
      </w:r>
    </w:p>
    <w:p w:rsidR="00971B37" w:rsidRDefault="000D7025" w:rsidP="00055597">
      <w:pPr>
        <w:pStyle w:val="Brdtext"/>
      </w:pPr>
      <w:r>
        <w:t>En klar majoritet uppfattade forskningsmiljön som stöttande och sti</w:t>
      </w:r>
      <w:r w:rsidR="005700CE">
        <w:t xml:space="preserve">mulerande </w:t>
      </w:r>
      <w:r w:rsidR="00B97FC5">
        <w:t>samt som positiv och stimulerande. Merparten</w:t>
      </w:r>
      <w:r w:rsidR="005700CE">
        <w:t xml:space="preserve"> är </w:t>
      </w:r>
      <w:r w:rsidR="00AD36AA">
        <w:t>nöjd</w:t>
      </w:r>
      <w:r w:rsidR="005700CE">
        <w:t xml:space="preserve"> med kopplingen till andra universitet och andra forskningsmiljöer</w:t>
      </w:r>
      <w:r w:rsidR="00726732">
        <w:t xml:space="preserve"> liksom med näringslivet</w:t>
      </w:r>
      <w:r w:rsidR="005700CE">
        <w:t xml:space="preserve">. </w:t>
      </w:r>
      <w:r w:rsidR="00971B37">
        <w:t xml:space="preserve">De flesta är förhållandvis </w:t>
      </w:r>
      <w:r w:rsidR="00D94FCA">
        <w:t>belåtna</w:t>
      </w:r>
      <w:r w:rsidR="00971B37">
        <w:t xml:space="preserve"> med på vilket sätt forskarutbildningen förberett dem för arbetslivet. </w:t>
      </w:r>
      <w:r w:rsidR="00AF3BC9">
        <w:t xml:space="preserve">Dock skulle </w:t>
      </w:r>
      <w:r w:rsidR="00B329F9">
        <w:t xml:space="preserve">de </w:t>
      </w:r>
      <w:r w:rsidR="00D114AF">
        <w:t>forskarstuderande</w:t>
      </w:r>
      <w:r w:rsidR="00AF3BC9">
        <w:t xml:space="preserve"> vilja ha mer kunskaper i hur forskningen kan användas kommersiellt. </w:t>
      </w:r>
      <w:r w:rsidR="005700CE">
        <w:t xml:space="preserve">Merparten har i förhållandevis hög grad publicerat sig och bevistat konferenser. Drygt tre fjärdedelar av forskarstudenterna är nöjda med de kurser som erbjöds och som också upplevs som relevanta för deras utbildning. De som ingick i undersökningen är däremot inte särdeles nöjda med </w:t>
      </w:r>
      <w:r w:rsidR="007F2DB9">
        <w:t>den</w:t>
      </w:r>
      <w:r w:rsidR="005700CE">
        <w:t xml:space="preserve"> pedagogiska utbildning</w:t>
      </w:r>
      <w:r w:rsidR="007F2DB9">
        <w:t xml:space="preserve"> de erh</w:t>
      </w:r>
      <w:r w:rsidR="00683FC7">
        <w:t>ållit</w:t>
      </w:r>
      <w:r w:rsidR="005700CE">
        <w:t xml:space="preserve">.  </w:t>
      </w:r>
    </w:p>
    <w:p w:rsidR="00FA18C9" w:rsidRDefault="000D7025" w:rsidP="00055597">
      <w:pPr>
        <w:pStyle w:val="Brdtext"/>
      </w:pPr>
      <w:r>
        <w:t xml:space="preserve">Mer än 70 procent </w:t>
      </w:r>
      <w:r w:rsidR="00B329F9">
        <w:t>ä</w:t>
      </w:r>
      <w:r>
        <w:t xml:space="preserve">r nöjda med handledningen. Noterbart är emellertid att kvinnorna upplevde att de fick mindre handledning än sina manliga kollegor. Större delen av populationen </w:t>
      </w:r>
      <w:r w:rsidR="00B329F9">
        <w:t>uppfattade</w:t>
      </w:r>
      <w:r>
        <w:t xml:space="preserve"> att deras handledare själva </w:t>
      </w:r>
      <w:r w:rsidR="00B329F9">
        <w:t xml:space="preserve">lät dem </w:t>
      </w:r>
      <w:r>
        <w:t xml:space="preserve">välja sitt ämne och </w:t>
      </w:r>
      <w:r w:rsidR="00B329F9">
        <w:t xml:space="preserve">har </w:t>
      </w:r>
      <w:r>
        <w:t>låtit dem arbeta självständigt liksom att handledaren visat deras forskning stor</w:t>
      </w:r>
      <w:r w:rsidR="00B329F9">
        <w:t>t</w:t>
      </w:r>
      <w:r>
        <w:t xml:space="preserve"> intresse</w:t>
      </w:r>
      <w:r w:rsidR="00B329F9">
        <w:t xml:space="preserve"> och uppmärksamhet</w:t>
      </w:r>
      <w:r>
        <w:t>. Forskarstudenterna var även förhållandevis nöjda med den kreativa kritik</w:t>
      </w:r>
      <w:r w:rsidR="009C1EC0">
        <w:t xml:space="preserve"> de fått av sin handledare</w:t>
      </w:r>
      <w:r w:rsidR="0094594C">
        <w:t>, dock menar var tredje att de inte haft särskilt ingående samtal om teori och metod med sin handledare</w:t>
      </w:r>
      <w:r>
        <w:t xml:space="preserve">. </w:t>
      </w:r>
      <w:r w:rsidR="00522B17">
        <w:t xml:space="preserve">Hälften av populationen har fört </w:t>
      </w:r>
      <w:r w:rsidR="0094594C">
        <w:t>samtal med sin handledare om sina framtidsplaner</w:t>
      </w:r>
      <w:r w:rsidR="00522B17">
        <w:t xml:space="preserve">. </w:t>
      </w:r>
    </w:p>
    <w:p w:rsidR="000D7025" w:rsidRPr="000D7025" w:rsidRDefault="000D7025" w:rsidP="00055597">
      <w:pPr>
        <w:pStyle w:val="Brdtext"/>
      </w:pPr>
      <w:r>
        <w:t xml:space="preserve">En överväldigande majoritet </w:t>
      </w:r>
      <w:proofErr w:type="gramStart"/>
      <w:r>
        <w:t>erfar</w:t>
      </w:r>
      <w:proofErr w:type="gramEnd"/>
      <w:r>
        <w:t xml:space="preserve"> </w:t>
      </w:r>
      <w:r w:rsidR="00FA18C9">
        <w:t>att de tack vare sin utbildning</w:t>
      </w:r>
      <w:r>
        <w:t xml:space="preserve"> </w:t>
      </w:r>
      <w:r w:rsidR="009C1EC0">
        <w:t>erhållit</w:t>
      </w:r>
      <w:r>
        <w:t xml:space="preserve"> goda kunskaper i teori och metod och att de är fullt kapabla att </w:t>
      </w:r>
      <w:r w:rsidR="00B329F9">
        <w:t xml:space="preserve">på egen hand </w:t>
      </w:r>
      <w:r>
        <w:t xml:space="preserve">bedriva självständig forskning. </w:t>
      </w:r>
      <w:r w:rsidR="005700CE">
        <w:t xml:space="preserve">Mer än var tredje ansåg emellertid inte att de fått något särskilt stöd från sin avdelning i syfte att fortsätta sin karriär inom universitetet. </w:t>
      </w:r>
      <w:r w:rsidR="00B213A3">
        <w:t xml:space="preserve">Ännu sämre stöd upplevde </w:t>
      </w:r>
      <w:r w:rsidR="00B329F9">
        <w:t xml:space="preserve">man </w:t>
      </w:r>
      <w:r w:rsidR="00323C1E">
        <w:t xml:space="preserve">från avdelningen </w:t>
      </w:r>
      <w:r w:rsidR="00604A15">
        <w:t>vad beträffar</w:t>
      </w:r>
      <w:r w:rsidR="00B213A3">
        <w:t xml:space="preserve"> </w:t>
      </w:r>
      <w:r w:rsidR="00B329F9">
        <w:t>stöd för en</w:t>
      </w:r>
      <w:r w:rsidR="00B213A3">
        <w:t xml:space="preserve"> karriär inom näringslivet/industrin. </w:t>
      </w:r>
      <w:r w:rsidR="00726732">
        <w:t xml:space="preserve">Över lag är de internationella forskarstuderande mer nöjda med sin utbildning än sina </w:t>
      </w:r>
      <w:r w:rsidR="00B329F9">
        <w:t>inhemska</w:t>
      </w:r>
      <w:r w:rsidR="00726732">
        <w:t xml:space="preserve"> kollegor.</w:t>
      </w:r>
      <w:r w:rsidR="002F0526">
        <w:t xml:space="preserve"> Män </w:t>
      </w:r>
      <w:r w:rsidR="00604A15">
        <w:t>är</w:t>
      </w:r>
      <w:r w:rsidR="00486C62">
        <w:t xml:space="preserve"> </w:t>
      </w:r>
      <w:r w:rsidR="007053F8">
        <w:t>mer nöjda med sin utbildning och upplever att de får mer stöd och handledning</w:t>
      </w:r>
      <w:r w:rsidR="00486C62">
        <w:t xml:space="preserve"> än kvinnor</w:t>
      </w:r>
      <w:r w:rsidR="007053F8">
        <w:t xml:space="preserve"> samt upplever forskningsmiljön som mer stimulerande</w:t>
      </w:r>
      <w:r w:rsidR="00486C62">
        <w:t xml:space="preserve">. De som tagit ut </w:t>
      </w:r>
      <w:r w:rsidR="00B329F9">
        <w:t>e</w:t>
      </w:r>
      <w:r w:rsidR="00486C62">
        <w:t xml:space="preserve">n doktorsexamen är </w:t>
      </w:r>
      <w:r w:rsidR="007F2DB9">
        <w:t>mer tillfreds</w:t>
      </w:r>
      <w:r w:rsidR="00486C62">
        <w:t xml:space="preserve"> än de som tagit ut en licentiatexamen. De som slutfört sin utbildning är mer nöjda med sin utbildning än de som inte gjort</w:t>
      </w:r>
      <w:r w:rsidR="00B329F9">
        <w:t xml:space="preserve"> det</w:t>
      </w:r>
      <w:r w:rsidR="00486C62">
        <w:t xml:space="preserve">. </w:t>
      </w:r>
    </w:p>
    <w:p w:rsidR="00055597" w:rsidRPr="009C1EC0" w:rsidRDefault="00C12B25" w:rsidP="00055597">
      <w:pPr>
        <w:pStyle w:val="Brdtext"/>
      </w:pPr>
      <w:r w:rsidRPr="009C1EC0">
        <w:t>Forskars</w:t>
      </w:r>
      <w:r w:rsidR="00055597" w:rsidRPr="009C1EC0">
        <w:t>tudenterna</w:t>
      </w:r>
      <w:r w:rsidR="009C1EC0" w:rsidRPr="009C1EC0">
        <w:t xml:space="preserve"> är framför allt nöjda med sin utbildning när det gäller att; göra skriftliga och muntliga presentationer, självständigt lösa problem, arbeta i team och samarbeta med andra, förklara för lekmän/icke specialister, följa kunskapsutvecklingen inom huvudområdet för utbildningen och utveckla kunskaper inom sin ämnesvetenskapliga bakgrund och metoder samt kritiskt tänkande. </w:t>
      </w:r>
    </w:p>
    <w:p w:rsidR="005700CE" w:rsidRDefault="005700CE" w:rsidP="00055597">
      <w:pPr>
        <w:pStyle w:val="Brdtext"/>
      </w:pPr>
      <w:r>
        <w:t>Forskarstudenterna</w:t>
      </w:r>
      <w:r w:rsidRPr="00B17799">
        <w:t xml:space="preserve"> är mindre nöjda med utbildningen när det gäller att; leda andra, planera, budgetera och leda projekt, göra ekonomiska bedömningar, göra bedömningar med hänsyn </w:t>
      </w:r>
      <w:r w:rsidRPr="008B22DF">
        <w:t>till hållbar utveckling</w:t>
      </w:r>
      <w:r>
        <w:t xml:space="preserve"> och</w:t>
      </w:r>
      <w:r w:rsidRPr="008B22DF">
        <w:t xml:space="preserve"> göra bedömningar med hänsyn till etiska aspekter samt att stimulera till entreprenörskap. </w:t>
      </w:r>
      <w:r w:rsidR="00F4759F">
        <w:t>Mer projektarbeten/fallstudier med näringslivet och bättre karriärvägledning efterfrågas likaså.</w:t>
      </w:r>
    </w:p>
    <w:p w:rsidR="00055597" w:rsidRPr="00962391" w:rsidRDefault="00055597" w:rsidP="00055597">
      <w:pPr>
        <w:pStyle w:val="Brdtext"/>
      </w:pPr>
      <w:r w:rsidRPr="00962391">
        <w:t xml:space="preserve">En klar majoritet av </w:t>
      </w:r>
      <w:r w:rsidR="00962391" w:rsidRPr="00962391">
        <w:t>de forskarutbildade</w:t>
      </w:r>
      <w:r w:rsidRPr="00962391">
        <w:t xml:space="preserve"> hade valt att </w:t>
      </w:r>
      <w:r w:rsidR="007F2DB9">
        <w:t>förlägga sin forskarutbildning</w:t>
      </w:r>
      <w:r w:rsidRPr="00962391">
        <w:t xml:space="preserve"> vid KTH igen.</w:t>
      </w:r>
    </w:p>
    <w:p w:rsidR="00055597" w:rsidRDefault="00055597">
      <w:pPr>
        <w:spacing w:after="0" w:line="240" w:lineRule="auto"/>
        <w:rPr>
          <w:rFonts w:asciiTheme="minorHAnsi" w:eastAsiaTheme="minorHAnsi" w:hAnsiTheme="minorHAnsi" w:cstheme="minorBidi"/>
          <w:color w:val="FF0000"/>
          <w:sz w:val="20"/>
          <w:szCs w:val="20"/>
        </w:rPr>
      </w:pPr>
      <w:r>
        <w:rPr>
          <w:color w:val="FF0000"/>
        </w:rPr>
        <w:br w:type="page"/>
      </w:r>
    </w:p>
    <w:p w:rsidR="00055597" w:rsidRPr="0044666E" w:rsidRDefault="00055597" w:rsidP="00982C53">
      <w:pPr>
        <w:pStyle w:val="Rubrik1"/>
        <w:rPr>
          <w:lang w:val="en-US"/>
        </w:rPr>
      </w:pPr>
      <w:bookmarkStart w:id="34" w:name="_Toc365353122"/>
      <w:r w:rsidRPr="0044666E">
        <w:rPr>
          <w:lang w:val="en-US"/>
        </w:rPr>
        <w:t>Summary</w:t>
      </w:r>
      <w:bookmarkEnd w:id="34"/>
    </w:p>
    <w:p w:rsidR="0044666E" w:rsidRDefault="00632A87" w:rsidP="0044666E">
      <w:pPr>
        <w:pStyle w:val="Brdtext"/>
        <w:rPr>
          <w:lang w:val="en"/>
        </w:rPr>
      </w:pPr>
      <w:r>
        <w:rPr>
          <w:lang w:val="en"/>
        </w:rPr>
        <w:t>In the l</w:t>
      </w:r>
      <w:r w:rsidR="0044666E">
        <w:rPr>
          <w:lang w:val="en"/>
        </w:rPr>
        <w:t xml:space="preserve">ate autumn </w:t>
      </w:r>
      <w:r>
        <w:rPr>
          <w:lang w:val="en"/>
        </w:rPr>
        <w:t xml:space="preserve">of </w:t>
      </w:r>
      <w:r w:rsidR="0044666E">
        <w:rPr>
          <w:lang w:val="en"/>
        </w:rPr>
        <w:t>2012</w:t>
      </w:r>
      <w:r>
        <w:rPr>
          <w:lang w:val="en"/>
        </w:rPr>
        <w:t>,</w:t>
      </w:r>
      <w:r w:rsidR="0044666E">
        <w:rPr>
          <w:lang w:val="en"/>
        </w:rPr>
        <w:t xml:space="preserve"> KTH </w:t>
      </w:r>
      <w:r w:rsidR="0039234A">
        <w:rPr>
          <w:lang w:val="en"/>
        </w:rPr>
        <w:t xml:space="preserve">Royal Institute of Technology </w:t>
      </w:r>
      <w:r w:rsidR="0044666E">
        <w:rPr>
          <w:lang w:val="en"/>
        </w:rPr>
        <w:t xml:space="preserve">conducted a survey in collaboration with Statistics Sweden, </w:t>
      </w:r>
      <w:r>
        <w:rPr>
          <w:lang w:val="en"/>
        </w:rPr>
        <w:t>directed</w:t>
      </w:r>
      <w:r w:rsidR="0044666E">
        <w:rPr>
          <w:lang w:val="en"/>
        </w:rPr>
        <w:t xml:space="preserve"> to </w:t>
      </w:r>
      <w:r w:rsidR="004026D3">
        <w:rPr>
          <w:lang w:val="en"/>
        </w:rPr>
        <w:t xml:space="preserve">1,702 </w:t>
      </w:r>
      <w:r>
        <w:rPr>
          <w:lang w:val="en"/>
        </w:rPr>
        <w:t xml:space="preserve">individuals who had been admitted </w:t>
      </w:r>
      <w:r w:rsidR="0044666E">
        <w:rPr>
          <w:lang w:val="en"/>
        </w:rPr>
        <w:t xml:space="preserve">to </w:t>
      </w:r>
      <w:r>
        <w:rPr>
          <w:lang w:val="en"/>
        </w:rPr>
        <w:t>a KTH</w:t>
      </w:r>
      <w:r w:rsidR="0044666E">
        <w:rPr>
          <w:lang w:val="en"/>
        </w:rPr>
        <w:t xml:space="preserve"> PhD </w:t>
      </w:r>
      <w:proofErr w:type="spellStart"/>
      <w:r w:rsidR="0044666E">
        <w:rPr>
          <w:lang w:val="en"/>
        </w:rPr>
        <w:t>program</w:t>
      </w:r>
      <w:r>
        <w:rPr>
          <w:lang w:val="en"/>
        </w:rPr>
        <w:t>me</w:t>
      </w:r>
      <w:proofErr w:type="spellEnd"/>
      <w:r>
        <w:rPr>
          <w:lang w:val="en"/>
        </w:rPr>
        <w:t xml:space="preserve"> between</w:t>
      </w:r>
      <w:r w:rsidR="0044666E">
        <w:rPr>
          <w:lang w:val="en"/>
        </w:rPr>
        <w:t xml:space="preserve"> 2002 to 2006</w:t>
      </w:r>
      <w:r>
        <w:rPr>
          <w:lang w:val="en"/>
        </w:rPr>
        <w:t>,</w:t>
      </w:r>
      <w:r w:rsidR="0044666E">
        <w:rPr>
          <w:lang w:val="en"/>
        </w:rPr>
        <w:t xml:space="preserve"> regardless of whether they </w:t>
      </w:r>
      <w:r>
        <w:rPr>
          <w:lang w:val="en"/>
        </w:rPr>
        <w:t xml:space="preserve">had </w:t>
      </w:r>
      <w:r w:rsidR="0044666E">
        <w:rPr>
          <w:lang w:val="en"/>
        </w:rPr>
        <w:t xml:space="preserve">completed their education or not. A third of the population </w:t>
      </w:r>
      <w:r w:rsidR="004026D3">
        <w:rPr>
          <w:lang w:val="en"/>
        </w:rPr>
        <w:t>consisted</w:t>
      </w:r>
      <w:r w:rsidR="0044666E">
        <w:rPr>
          <w:lang w:val="en"/>
        </w:rPr>
        <w:t xml:space="preserve"> of foreign nationals.</w:t>
      </w:r>
    </w:p>
    <w:p w:rsidR="0044666E" w:rsidRDefault="00632A87" w:rsidP="0044666E">
      <w:pPr>
        <w:pStyle w:val="Brdtext"/>
        <w:rPr>
          <w:lang w:val="en"/>
        </w:rPr>
      </w:pPr>
      <w:r>
        <w:rPr>
          <w:lang w:val="en"/>
        </w:rPr>
        <w:t xml:space="preserve">Results indicate </w:t>
      </w:r>
      <w:r w:rsidR="009E755A">
        <w:rPr>
          <w:lang w:val="en"/>
        </w:rPr>
        <w:t>that doctoral</w:t>
      </w:r>
      <w:r w:rsidR="00F3135F">
        <w:rPr>
          <w:lang w:val="en"/>
        </w:rPr>
        <w:t xml:space="preserve"> education</w:t>
      </w:r>
      <w:r w:rsidR="0044666E">
        <w:rPr>
          <w:lang w:val="en"/>
        </w:rPr>
        <w:t xml:space="preserve"> at KTH provides </w:t>
      </w:r>
      <w:r w:rsidR="004026D3">
        <w:rPr>
          <w:lang w:val="en"/>
        </w:rPr>
        <w:t>employment</w:t>
      </w:r>
      <w:r w:rsidR="001F544A">
        <w:rPr>
          <w:lang w:val="en"/>
        </w:rPr>
        <w:t>,</w:t>
      </w:r>
      <w:r w:rsidR="0044666E">
        <w:rPr>
          <w:lang w:val="en"/>
        </w:rPr>
        <w:t xml:space="preserve"> </w:t>
      </w:r>
      <w:r w:rsidR="001F544A">
        <w:rPr>
          <w:lang w:val="en"/>
        </w:rPr>
        <w:t>qualified tasks</w:t>
      </w:r>
      <w:r w:rsidR="0044666E">
        <w:rPr>
          <w:lang w:val="en"/>
        </w:rPr>
        <w:t xml:space="preserve"> and a high salary. When the survey was held</w:t>
      </w:r>
      <w:r>
        <w:rPr>
          <w:lang w:val="en"/>
        </w:rPr>
        <w:t>,</w:t>
      </w:r>
      <w:r w:rsidR="0044666E">
        <w:rPr>
          <w:lang w:val="en"/>
        </w:rPr>
        <w:t xml:space="preserve"> 86 percent were employed, six percent were </w:t>
      </w:r>
      <w:r w:rsidR="000C7F90">
        <w:rPr>
          <w:lang w:val="en"/>
        </w:rPr>
        <w:t>running their own company</w:t>
      </w:r>
      <w:r w:rsidR="0044666E">
        <w:rPr>
          <w:lang w:val="en"/>
        </w:rPr>
        <w:t xml:space="preserve"> and three percent </w:t>
      </w:r>
      <w:r w:rsidR="004026D3">
        <w:rPr>
          <w:lang w:val="en"/>
        </w:rPr>
        <w:t xml:space="preserve">were </w:t>
      </w:r>
      <w:r w:rsidR="0044666E">
        <w:rPr>
          <w:lang w:val="en"/>
        </w:rPr>
        <w:t xml:space="preserve">on parental leave. Only three percent were </w:t>
      </w:r>
      <w:r w:rsidR="006E395F">
        <w:rPr>
          <w:lang w:val="en"/>
        </w:rPr>
        <w:t>unemployed</w:t>
      </w:r>
      <w:r w:rsidR="0044666E">
        <w:rPr>
          <w:lang w:val="en"/>
        </w:rPr>
        <w:t>. Thos</w:t>
      </w:r>
      <w:r w:rsidR="000C7F90">
        <w:rPr>
          <w:lang w:val="en"/>
        </w:rPr>
        <w:t xml:space="preserve">e who </w:t>
      </w:r>
      <w:r>
        <w:rPr>
          <w:lang w:val="en"/>
        </w:rPr>
        <w:t xml:space="preserve">had </w:t>
      </w:r>
      <w:r w:rsidR="000C7F90">
        <w:rPr>
          <w:lang w:val="en"/>
        </w:rPr>
        <w:t>not completed their studies</w:t>
      </w:r>
      <w:r w:rsidR="0044666E">
        <w:rPr>
          <w:lang w:val="en"/>
        </w:rPr>
        <w:t xml:space="preserve"> were employed </w:t>
      </w:r>
      <w:r>
        <w:rPr>
          <w:lang w:val="en"/>
        </w:rPr>
        <w:t xml:space="preserve">to </w:t>
      </w:r>
      <w:r w:rsidR="0044666E">
        <w:rPr>
          <w:lang w:val="en"/>
        </w:rPr>
        <w:t xml:space="preserve">the same degree as those who </w:t>
      </w:r>
      <w:r>
        <w:rPr>
          <w:lang w:val="en"/>
        </w:rPr>
        <w:t xml:space="preserve">had </w:t>
      </w:r>
      <w:r w:rsidR="000C7F90">
        <w:rPr>
          <w:lang w:val="en"/>
        </w:rPr>
        <w:t>completed their studies</w:t>
      </w:r>
      <w:r w:rsidR="0044666E">
        <w:rPr>
          <w:lang w:val="en"/>
        </w:rPr>
        <w:t xml:space="preserve">. A clear majority felt that the </w:t>
      </w:r>
      <w:r w:rsidR="0082110E">
        <w:rPr>
          <w:lang w:val="en"/>
        </w:rPr>
        <w:t>doctoral</w:t>
      </w:r>
      <w:r w:rsidR="0044666E">
        <w:rPr>
          <w:lang w:val="en"/>
        </w:rPr>
        <w:t xml:space="preserve"> studies </w:t>
      </w:r>
      <w:r w:rsidR="00E8019C">
        <w:rPr>
          <w:lang w:val="en"/>
        </w:rPr>
        <w:t xml:space="preserve">had been </w:t>
      </w:r>
      <w:r w:rsidR="0044666E">
        <w:rPr>
          <w:lang w:val="en"/>
        </w:rPr>
        <w:t xml:space="preserve">an important merit when </w:t>
      </w:r>
      <w:r>
        <w:rPr>
          <w:lang w:val="en"/>
        </w:rPr>
        <w:t>obtaining</w:t>
      </w:r>
      <w:r w:rsidR="0044666E">
        <w:rPr>
          <w:lang w:val="en"/>
        </w:rPr>
        <w:t xml:space="preserve"> their </w:t>
      </w:r>
      <w:r w:rsidR="000C7F90">
        <w:rPr>
          <w:lang w:val="en"/>
        </w:rPr>
        <w:t>current job</w:t>
      </w:r>
      <w:r w:rsidR="0044666E">
        <w:rPr>
          <w:lang w:val="en"/>
        </w:rPr>
        <w:t xml:space="preserve">. Work experience, </w:t>
      </w:r>
      <w:r>
        <w:rPr>
          <w:lang w:val="en"/>
        </w:rPr>
        <w:t xml:space="preserve">conducting </w:t>
      </w:r>
      <w:r w:rsidR="0044666E">
        <w:rPr>
          <w:lang w:val="en"/>
        </w:rPr>
        <w:t>research outside of Sweden and studying in another country</w:t>
      </w:r>
      <w:r w:rsidR="0044666E" w:rsidRPr="0044666E">
        <w:rPr>
          <w:lang w:val="en"/>
        </w:rPr>
        <w:t xml:space="preserve"> </w:t>
      </w:r>
      <w:r w:rsidR="0044666E">
        <w:rPr>
          <w:lang w:val="en"/>
        </w:rPr>
        <w:t>w</w:t>
      </w:r>
      <w:r>
        <w:rPr>
          <w:lang w:val="en"/>
        </w:rPr>
        <w:t>ere</w:t>
      </w:r>
      <w:r w:rsidR="0044666E">
        <w:rPr>
          <w:lang w:val="en"/>
        </w:rPr>
        <w:t xml:space="preserve"> also considered</w:t>
      </w:r>
      <w:r w:rsidR="0044666E" w:rsidRPr="0044666E">
        <w:rPr>
          <w:lang w:val="en"/>
        </w:rPr>
        <w:t xml:space="preserve"> </w:t>
      </w:r>
      <w:r w:rsidR="0044666E">
        <w:rPr>
          <w:lang w:val="en"/>
        </w:rPr>
        <w:t>important</w:t>
      </w:r>
      <w:r>
        <w:rPr>
          <w:lang w:val="en"/>
        </w:rPr>
        <w:t xml:space="preserve"> factors</w:t>
      </w:r>
      <w:r w:rsidR="0044666E">
        <w:rPr>
          <w:lang w:val="en"/>
        </w:rPr>
        <w:t xml:space="preserve">. </w:t>
      </w:r>
      <w:r w:rsidR="000C7F90">
        <w:rPr>
          <w:lang w:val="en"/>
        </w:rPr>
        <w:t>The respondents</w:t>
      </w:r>
      <w:r w:rsidR="0044666E">
        <w:rPr>
          <w:lang w:val="en"/>
        </w:rPr>
        <w:t xml:space="preserve"> also emphasized that </w:t>
      </w:r>
      <w:r w:rsidR="000C7F90">
        <w:rPr>
          <w:lang w:val="en"/>
        </w:rPr>
        <w:t>the doctoral education</w:t>
      </w:r>
      <w:r w:rsidR="0044666E">
        <w:rPr>
          <w:lang w:val="en"/>
        </w:rPr>
        <w:t xml:space="preserve">, particularly </w:t>
      </w:r>
      <w:r w:rsidR="000C7F90">
        <w:rPr>
          <w:lang w:val="en"/>
        </w:rPr>
        <w:t xml:space="preserve">the </w:t>
      </w:r>
      <w:r w:rsidR="0044666E">
        <w:rPr>
          <w:lang w:val="en"/>
        </w:rPr>
        <w:t>doctoral dissertation, as well as research conducted abroad</w:t>
      </w:r>
      <w:r>
        <w:rPr>
          <w:lang w:val="en"/>
        </w:rPr>
        <w:t>,</w:t>
      </w:r>
      <w:r w:rsidR="0044666E">
        <w:rPr>
          <w:lang w:val="en"/>
        </w:rPr>
        <w:t xml:space="preserve"> brought </w:t>
      </w:r>
      <w:r w:rsidR="000C7F90">
        <w:rPr>
          <w:lang w:val="en"/>
        </w:rPr>
        <w:t xml:space="preserve">great </w:t>
      </w:r>
      <w:r w:rsidR="0044666E">
        <w:rPr>
          <w:lang w:val="en"/>
        </w:rPr>
        <w:t xml:space="preserve">benefits in their career. The </w:t>
      </w:r>
      <w:r w:rsidR="000C7F90">
        <w:rPr>
          <w:lang w:val="en"/>
        </w:rPr>
        <w:t>doctoral students</w:t>
      </w:r>
      <w:r w:rsidR="0044666E">
        <w:rPr>
          <w:lang w:val="en"/>
        </w:rPr>
        <w:t xml:space="preserve"> are </w:t>
      </w:r>
      <w:r w:rsidR="00C12893">
        <w:rPr>
          <w:lang w:val="en"/>
        </w:rPr>
        <w:t xml:space="preserve">reasonably </w:t>
      </w:r>
      <w:r w:rsidR="0044666E">
        <w:rPr>
          <w:lang w:val="en"/>
        </w:rPr>
        <w:t>mobile on the labor market. Nearly one third ha</w:t>
      </w:r>
      <w:r w:rsidR="00E8019C">
        <w:rPr>
          <w:lang w:val="en"/>
        </w:rPr>
        <w:t>d</w:t>
      </w:r>
      <w:r w:rsidR="0044666E">
        <w:rPr>
          <w:lang w:val="en"/>
        </w:rPr>
        <w:t xml:space="preserve"> changed jobs once, 21 percent twice and 16 percent three times or more. Just over one in four work</w:t>
      </w:r>
      <w:r w:rsidR="00E8019C">
        <w:rPr>
          <w:lang w:val="en"/>
        </w:rPr>
        <w:t>ed</w:t>
      </w:r>
      <w:r w:rsidR="0044666E">
        <w:rPr>
          <w:lang w:val="en"/>
        </w:rPr>
        <w:t xml:space="preserve"> in a country other than Sweden</w:t>
      </w:r>
      <w:r w:rsidR="00C12893">
        <w:rPr>
          <w:lang w:val="en"/>
        </w:rPr>
        <w:t>. T</w:t>
      </w:r>
      <w:r w:rsidR="00E8019C">
        <w:rPr>
          <w:lang w:val="en"/>
        </w:rPr>
        <w:t>his applied</w:t>
      </w:r>
      <w:r w:rsidR="00C12893">
        <w:rPr>
          <w:lang w:val="en"/>
        </w:rPr>
        <w:t xml:space="preserve"> to</w:t>
      </w:r>
      <w:r w:rsidR="000C7F90">
        <w:rPr>
          <w:lang w:val="en"/>
        </w:rPr>
        <w:t xml:space="preserve"> international doctoral students</w:t>
      </w:r>
      <w:r w:rsidR="00C12893">
        <w:rPr>
          <w:lang w:val="en"/>
        </w:rPr>
        <w:t xml:space="preserve"> in particular</w:t>
      </w:r>
      <w:r w:rsidR="0044666E">
        <w:rPr>
          <w:lang w:val="en"/>
        </w:rPr>
        <w:t>.</w:t>
      </w:r>
    </w:p>
    <w:p w:rsidR="0044666E" w:rsidRPr="008120CF" w:rsidRDefault="009E755A" w:rsidP="0039234A">
      <w:pPr>
        <w:pStyle w:val="Brdtext"/>
        <w:rPr>
          <w:lang w:val="en-US"/>
        </w:rPr>
      </w:pPr>
      <w:r>
        <w:rPr>
          <w:lang w:val="en"/>
        </w:rPr>
        <w:t>Relatively large proportions, 39 percent, were</w:t>
      </w:r>
      <w:r w:rsidR="00C12893">
        <w:rPr>
          <w:lang w:val="en"/>
        </w:rPr>
        <w:t xml:space="preserve"> </w:t>
      </w:r>
      <w:r w:rsidR="0044666E">
        <w:rPr>
          <w:lang w:val="en"/>
        </w:rPr>
        <w:t xml:space="preserve">employed in research and eleven percent in product development. Between four </w:t>
      </w:r>
      <w:r w:rsidR="00C12893">
        <w:rPr>
          <w:lang w:val="en"/>
        </w:rPr>
        <w:t xml:space="preserve">and </w:t>
      </w:r>
      <w:r w:rsidR="0044666E">
        <w:rPr>
          <w:lang w:val="en"/>
        </w:rPr>
        <w:t>six percent work</w:t>
      </w:r>
      <w:r w:rsidR="00E8019C">
        <w:rPr>
          <w:lang w:val="en"/>
        </w:rPr>
        <w:t>ed</w:t>
      </w:r>
      <w:r w:rsidR="0044666E">
        <w:rPr>
          <w:lang w:val="en"/>
        </w:rPr>
        <w:t xml:space="preserve"> </w:t>
      </w:r>
      <w:r w:rsidR="00826933">
        <w:rPr>
          <w:lang w:val="en"/>
        </w:rPr>
        <w:t xml:space="preserve">mostly </w:t>
      </w:r>
      <w:r w:rsidR="00C12893">
        <w:rPr>
          <w:lang w:val="en"/>
        </w:rPr>
        <w:t xml:space="preserve">in </w:t>
      </w:r>
      <w:r w:rsidR="0044666E">
        <w:rPr>
          <w:lang w:val="en"/>
        </w:rPr>
        <w:t xml:space="preserve">project management, training, production and design, project and research work. Notably, three percent </w:t>
      </w:r>
      <w:r w:rsidR="000C7F90">
        <w:rPr>
          <w:lang w:val="en"/>
        </w:rPr>
        <w:t>work</w:t>
      </w:r>
      <w:r w:rsidR="00E8019C">
        <w:rPr>
          <w:lang w:val="en"/>
        </w:rPr>
        <w:t>ed</w:t>
      </w:r>
      <w:r w:rsidR="000C7F90">
        <w:rPr>
          <w:lang w:val="en"/>
        </w:rPr>
        <w:t xml:space="preserve"> with</w:t>
      </w:r>
      <w:r w:rsidR="0044666E">
        <w:rPr>
          <w:lang w:val="en"/>
        </w:rPr>
        <w:t xml:space="preserve"> management. The results</w:t>
      </w:r>
      <w:r w:rsidR="004026D3">
        <w:rPr>
          <w:lang w:val="en"/>
        </w:rPr>
        <w:t xml:space="preserve"> of this survey</w:t>
      </w:r>
      <w:r w:rsidR="0044666E">
        <w:rPr>
          <w:lang w:val="en"/>
        </w:rPr>
        <w:t xml:space="preserve"> clearly indicate </w:t>
      </w:r>
      <w:r w:rsidR="00826933">
        <w:rPr>
          <w:lang w:val="en"/>
        </w:rPr>
        <w:t xml:space="preserve">that </w:t>
      </w:r>
      <w:r w:rsidR="00C12893">
        <w:rPr>
          <w:lang w:val="en"/>
        </w:rPr>
        <w:t>individuals</w:t>
      </w:r>
      <w:r w:rsidR="0044666E">
        <w:rPr>
          <w:lang w:val="en"/>
        </w:rPr>
        <w:t xml:space="preserve"> admitted to </w:t>
      </w:r>
      <w:r w:rsidR="00C42451">
        <w:rPr>
          <w:lang w:val="en"/>
        </w:rPr>
        <w:t>doctoral</w:t>
      </w:r>
      <w:r w:rsidR="0044666E">
        <w:rPr>
          <w:lang w:val="en"/>
        </w:rPr>
        <w:t xml:space="preserve"> studies </w:t>
      </w:r>
      <w:r w:rsidR="00C12893">
        <w:rPr>
          <w:lang w:val="en"/>
        </w:rPr>
        <w:t>find</w:t>
      </w:r>
      <w:r w:rsidR="0044666E">
        <w:rPr>
          <w:lang w:val="en"/>
        </w:rPr>
        <w:t xml:space="preserve"> employment in the areas </w:t>
      </w:r>
      <w:r w:rsidR="00C12893">
        <w:rPr>
          <w:lang w:val="en"/>
        </w:rPr>
        <w:t xml:space="preserve">in which </w:t>
      </w:r>
      <w:r w:rsidR="0044666E">
        <w:rPr>
          <w:lang w:val="en"/>
        </w:rPr>
        <w:t>they are trained</w:t>
      </w:r>
      <w:r w:rsidR="00C12893">
        <w:rPr>
          <w:lang w:val="en"/>
        </w:rPr>
        <w:t>,</w:t>
      </w:r>
      <w:r w:rsidR="0044666E">
        <w:rPr>
          <w:lang w:val="en"/>
        </w:rPr>
        <w:t xml:space="preserve"> and that they </w:t>
      </w:r>
      <w:r w:rsidR="00E8019C">
        <w:rPr>
          <w:lang w:val="en"/>
        </w:rPr>
        <w:t xml:space="preserve">manage to </w:t>
      </w:r>
      <w:r w:rsidR="00C12893">
        <w:rPr>
          <w:lang w:val="en"/>
        </w:rPr>
        <w:t xml:space="preserve">secure </w:t>
      </w:r>
      <w:r w:rsidR="0044666E">
        <w:rPr>
          <w:lang w:val="en"/>
        </w:rPr>
        <w:t>relevant and qua</w:t>
      </w:r>
      <w:r w:rsidR="00852927">
        <w:rPr>
          <w:lang w:val="en"/>
        </w:rPr>
        <w:t>lified jobs</w:t>
      </w:r>
      <w:r w:rsidR="006E395F">
        <w:rPr>
          <w:lang w:val="en"/>
        </w:rPr>
        <w:t>.</w:t>
      </w:r>
      <w:r w:rsidR="00852927">
        <w:rPr>
          <w:lang w:val="en"/>
        </w:rPr>
        <w:t xml:space="preserve"> </w:t>
      </w:r>
      <w:r w:rsidR="006E395F">
        <w:rPr>
          <w:lang w:val="en"/>
        </w:rPr>
        <w:t>T</w:t>
      </w:r>
      <w:r w:rsidR="00852927">
        <w:rPr>
          <w:lang w:val="en"/>
        </w:rPr>
        <w:t>he education</w:t>
      </w:r>
      <w:r w:rsidR="0044666E">
        <w:rPr>
          <w:lang w:val="en"/>
        </w:rPr>
        <w:t xml:space="preserve"> </w:t>
      </w:r>
      <w:r w:rsidR="006E395F">
        <w:rPr>
          <w:lang w:val="en"/>
        </w:rPr>
        <w:t xml:space="preserve">also </w:t>
      </w:r>
      <w:r w:rsidR="0044666E">
        <w:rPr>
          <w:lang w:val="en"/>
        </w:rPr>
        <w:t>meets the skills requirements of their current work</w:t>
      </w:r>
      <w:r w:rsidR="00C12893">
        <w:rPr>
          <w:lang w:val="en"/>
        </w:rPr>
        <w:t xml:space="preserve"> tasks</w:t>
      </w:r>
      <w:r w:rsidR="0044666E">
        <w:rPr>
          <w:lang w:val="en"/>
        </w:rPr>
        <w:t>.</w:t>
      </w:r>
      <w:r w:rsidR="0044666E" w:rsidRPr="004026D3">
        <w:rPr>
          <w:lang w:val="en-US"/>
        </w:rPr>
        <w:t xml:space="preserve"> </w:t>
      </w:r>
      <w:r w:rsidR="004026D3" w:rsidRPr="004026D3">
        <w:rPr>
          <w:lang w:val="en-US"/>
        </w:rPr>
        <w:t>Those</w:t>
      </w:r>
      <w:r w:rsidR="004026D3" w:rsidRPr="00826933">
        <w:rPr>
          <w:lang w:val="en-US"/>
        </w:rPr>
        <w:t xml:space="preserve"> </w:t>
      </w:r>
      <w:r w:rsidR="004026D3" w:rsidRPr="004026D3">
        <w:rPr>
          <w:lang w:val="en-US"/>
        </w:rPr>
        <w:t>who</w:t>
      </w:r>
      <w:r w:rsidR="004026D3" w:rsidRPr="00826933">
        <w:rPr>
          <w:lang w:val="en-US"/>
        </w:rPr>
        <w:t xml:space="preserve"> </w:t>
      </w:r>
      <w:r w:rsidR="004026D3" w:rsidRPr="004026D3">
        <w:rPr>
          <w:lang w:val="en-US"/>
        </w:rPr>
        <w:t>ha</w:t>
      </w:r>
      <w:r w:rsidR="00C12893">
        <w:rPr>
          <w:lang w:val="en-US"/>
        </w:rPr>
        <w:t>d</w:t>
      </w:r>
      <w:r w:rsidR="004026D3" w:rsidRPr="00826933">
        <w:rPr>
          <w:lang w:val="en-US"/>
        </w:rPr>
        <w:t xml:space="preserve"> </w:t>
      </w:r>
      <w:r w:rsidR="004026D3" w:rsidRPr="004026D3">
        <w:rPr>
          <w:lang w:val="en-US"/>
        </w:rPr>
        <w:t>completed</w:t>
      </w:r>
      <w:r w:rsidR="004026D3" w:rsidRPr="00826933">
        <w:rPr>
          <w:lang w:val="en-US"/>
        </w:rPr>
        <w:t xml:space="preserve"> </w:t>
      </w:r>
      <w:r w:rsidR="004026D3" w:rsidRPr="004026D3">
        <w:rPr>
          <w:lang w:val="en-US"/>
        </w:rPr>
        <w:t>their</w:t>
      </w:r>
      <w:r w:rsidR="004026D3" w:rsidRPr="00826933">
        <w:rPr>
          <w:lang w:val="en-US"/>
        </w:rPr>
        <w:t xml:space="preserve"> </w:t>
      </w:r>
      <w:r w:rsidR="004026D3" w:rsidRPr="004026D3">
        <w:rPr>
          <w:lang w:val="en-US"/>
        </w:rPr>
        <w:t>education</w:t>
      </w:r>
      <w:r w:rsidR="004026D3" w:rsidRPr="00826933">
        <w:rPr>
          <w:lang w:val="en-US"/>
        </w:rPr>
        <w:t xml:space="preserve">, </w:t>
      </w:r>
      <w:r w:rsidR="00C12893">
        <w:rPr>
          <w:lang w:val="en-US"/>
        </w:rPr>
        <w:t xml:space="preserve">particularly </w:t>
      </w:r>
      <w:r w:rsidR="004026D3" w:rsidRPr="004026D3">
        <w:rPr>
          <w:lang w:val="en-US"/>
        </w:rPr>
        <w:t>those</w:t>
      </w:r>
      <w:r w:rsidR="004026D3" w:rsidRPr="00826933">
        <w:rPr>
          <w:lang w:val="en-US"/>
        </w:rPr>
        <w:t xml:space="preserve"> </w:t>
      </w:r>
      <w:r w:rsidR="004026D3" w:rsidRPr="004026D3">
        <w:rPr>
          <w:lang w:val="en-US"/>
        </w:rPr>
        <w:t>who</w:t>
      </w:r>
      <w:r w:rsidR="004026D3" w:rsidRPr="00826933">
        <w:rPr>
          <w:lang w:val="en-US"/>
        </w:rPr>
        <w:t xml:space="preserve"> </w:t>
      </w:r>
      <w:r w:rsidR="004026D3" w:rsidRPr="004026D3">
        <w:rPr>
          <w:lang w:val="en-US"/>
        </w:rPr>
        <w:t>ha</w:t>
      </w:r>
      <w:r w:rsidR="00E8019C">
        <w:rPr>
          <w:lang w:val="en-US"/>
        </w:rPr>
        <w:t>d</w:t>
      </w:r>
      <w:r w:rsidR="004026D3" w:rsidRPr="00826933">
        <w:rPr>
          <w:lang w:val="en-US"/>
        </w:rPr>
        <w:t xml:space="preserve"> </w:t>
      </w:r>
      <w:r w:rsidR="0082110E">
        <w:rPr>
          <w:lang w:val="en-US"/>
        </w:rPr>
        <w:t>finished their dissertation</w:t>
      </w:r>
      <w:r w:rsidR="004026D3" w:rsidRPr="00826933">
        <w:rPr>
          <w:lang w:val="en-US"/>
        </w:rPr>
        <w:t xml:space="preserve">, </w:t>
      </w:r>
      <w:r w:rsidR="00C12893">
        <w:rPr>
          <w:lang w:val="en-US"/>
        </w:rPr>
        <w:t>obtained</w:t>
      </w:r>
      <w:r w:rsidR="00C12893" w:rsidRPr="00826933">
        <w:rPr>
          <w:lang w:val="en-US"/>
        </w:rPr>
        <w:t xml:space="preserve"> </w:t>
      </w:r>
      <w:r w:rsidR="00826933">
        <w:rPr>
          <w:lang w:val="en-US"/>
        </w:rPr>
        <w:t>more qualified</w:t>
      </w:r>
      <w:r w:rsidR="004026D3" w:rsidRPr="00826933">
        <w:rPr>
          <w:lang w:val="en-US"/>
        </w:rPr>
        <w:t xml:space="preserve"> </w:t>
      </w:r>
      <w:r w:rsidR="004026D3" w:rsidRPr="004026D3">
        <w:rPr>
          <w:lang w:val="en-US"/>
        </w:rPr>
        <w:t>jobs</w:t>
      </w:r>
      <w:r w:rsidR="004026D3" w:rsidRPr="00826933">
        <w:rPr>
          <w:lang w:val="en-US"/>
        </w:rPr>
        <w:t xml:space="preserve"> </w:t>
      </w:r>
      <w:r w:rsidR="004026D3" w:rsidRPr="004026D3">
        <w:rPr>
          <w:lang w:val="en-US"/>
        </w:rPr>
        <w:t>than</w:t>
      </w:r>
      <w:r w:rsidR="004026D3" w:rsidRPr="00826933">
        <w:rPr>
          <w:lang w:val="en-US"/>
        </w:rPr>
        <w:t xml:space="preserve"> </w:t>
      </w:r>
      <w:r w:rsidR="004026D3" w:rsidRPr="004026D3">
        <w:rPr>
          <w:lang w:val="en-US"/>
        </w:rPr>
        <w:t>those</w:t>
      </w:r>
      <w:r w:rsidR="004026D3" w:rsidRPr="00826933">
        <w:rPr>
          <w:lang w:val="en-US"/>
        </w:rPr>
        <w:t xml:space="preserve"> </w:t>
      </w:r>
      <w:r w:rsidR="004026D3" w:rsidRPr="004026D3">
        <w:rPr>
          <w:lang w:val="en-US"/>
        </w:rPr>
        <w:t>who</w:t>
      </w:r>
      <w:r w:rsidR="004026D3" w:rsidRPr="00826933">
        <w:rPr>
          <w:lang w:val="en-US"/>
        </w:rPr>
        <w:t xml:space="preserve"> </w:t>
      </w:r>
      <w:r w:rsidR="00C12893">
        <w:rPr>
          <w:lang w:val="en-US"/>
        </w:rPr>
        <w:t>ha</w:t>
      </w:r>
      <w:r w:rsidR="00C12893" w:rsidRPr="004026D3">
        <w:rPr>
          <w:lang w:val="en-US"/>
        </w:rPr>
        <w:t>d</w:t>
      </w:r>
      <w:r w:rsidR="00C12893" w:rsidRPr="00826933">
        <w:rPr>
          <w:lang w:val="en-US"/>
        </w:rPr>
        <w:t xml:space="preserve"> </w:t>
      </w:r>
      <w:r w:rsidR="004026D3" w:rsidRPr="00826933">
        <w:rPr>
          <w:lang w:val="en-US"/>
        </w:rPr>
        <w:t>not.</w:t>
      </w:r>
      <w:r w:rsidR="004026D3">
        <w:rPr>
          <w:rStyle w:val="hps"/>
          <w:rFonts w:ascii="Arial" w:hAnsi="Arial" w:cs="Arial"/>
          <w:color w:val="222222"/>
          <w:lang w:val="en"/>
        </w:rPr>
        <w:t xml:space="preserve"> </w:t>
      </w:r>
      <w:r w:rsidR="0044666E">
        <w:rPr>
          <w:lang w:val="en"/>
        </w:rPr>
        <w:t xml:space="preserve">Nearly one in four, or 23 percent, </w:t>
      </w:r>
      <w:r w:rsidR="00E8019C">
        <w:rPr>
          <w:lang w:val="en"/>
        </w:rPr>
        <w:t>was</w:t>
      </w:r>
      <w:r w:rsidR="00C12893">
        <w:rPr>
          <w:lang w:val="en"/>
        </w:rPr>
        <w:t xml:space="preserve"> in</w:t>
      </w:r>
      <w:r w:rsidR="0044666E">
        <w:rPr>
          <w:lang w:val="en"/>
        </w:rPr>
        <w:t xml:space="preserve"> a leadership position</w:t>
      </w:r>
      <w:r w:rsidR="00C12893">
        <w:rPr>
          <w:lang w:val="en"/>
        </w:rPr>
        <w:t>,</w:t>
      </w:r>
      <w:r w:rsidR="0044666E">
        <w:rPr>
          <w:lang w:val="en"/>
        </w:rPr>
        <w:t xml:space="preserve"> and 65 percent work</w:t>
      </w:r>
      <w:r w:rsidR="00E8019C">
        <w:rPr>
          <w:lang w:val="en"/>
        </w:rPr>
        <w:t>ed</w:t>
      </w:r>
      <w:r w:rsidR="0044666E">
        <w:rPr>
          <w:lang w:val="en"/>
        </w:rPr>
        <w:t xml:space="preserve"> as project manager </w:t>
      </w:r>
      <w:r w:rsidR="000C7F90">
        <w:rPr>
          <w:lang w:val="en"/>
        </w:rPr>
        <w:t>or</w:t>
      </w:r>
      <w:r w:rsidR="0044666E">
        <w:rPr>
          <w:lang w:val="en"/>
        </w:rPr>
        <w:t xml:space="preserve"> supervisor. </w:t>
      </w:r>
      <w:r w:rsidR="00CE4CA5">
        <w:rPr>
          <w:lang w:val="en"/>
        </w:rPr>
        <w:t>Regarding</w:t>
      </w:r>
      <w:r w:rsidR="0044666E">
        <w:rPr>
          <w:lang w:val="en"/>
        </w:rPr>
        <w:t xml:space="preserve"> monthly salary before tax</w:t>
      </w:r>
      <w:r w:rsidR="00CE4CA5">
        <w:rPr>
          <w:lang w:val="en"/>
        </w:rPr>
        <w:t>,</w:t>
      </w:r>
      <w:r w:rsidR="0044666E">
        <w:rPr>
          <w:lang w:val="en"/>
        </w:rPr>
        <w:t xml:space="preserve"> </w:t>
      </w:r>
      <w:r w:rsidR="00852927">
        <w:rPr>
          <w:lang w:val="en"/>
        </w:rPr>
        <w:t xml:space="preserve">42 percent </w:t>
      </w:r>
      <w:r w:rsidR="000C7F90">
        <w:rPr>
          <w:lang w:val="en"/>
        </w:rPr>
        <w:t>earn</w:t>
      </w:r>
      <w:r w:rsidR="00E8019C">
        <w:rPr>
          <w:lang w:val="en"/>
        </w:rPr>
        <w:t>ed</w:t>
      </w:r>
      <w:r w:rsidR="000C7F90">
        <w:rPr>
          <w:lang w:val="en"/>
        </w:rPr>
        <w:t xml:space="preserve"> </w:t>
      </w:r>
      <w:r w:rsidR="00852927">
        <w:rPr>
          <w:lang w:val="en"/>
        </w:rPr>
        <w:t xml:space="preserve">between 35,000 </w:t>
      </w:r>
      <w:r w:rsidR="00CE4CA5">
        <w:rPr>
          <w:lang w:val="en"/>
        </w:rPr>
        <w:t xml:space="preserve">and </w:t>
      </w:r>
      <w:r w:rsidR="00852927">
        <w:rPr>
          <w:lang w:val="en"/>
        </w:rPr>
        <w:t xml:space="preserve">44 </w:t>
      </w:r>
      <w:r w:rsidR="0044666E">
        <w:rPr>
          <w:lang w:val="en"/>
        </w:rPr>
        <w:t xml:space="preserve">999 </w:t>
      </w:r>
      <w:r w:rsidR="00852927">
        <w:rPr>
          <w:lang w:val="en"/>
        </w:rPr>
        <w:t xml:space="preserve">SEK </w:t>
      </w:r>
      <w:r w:rsidR="0044666E">
        <w:rPr>
          <w:lang w:val="en"/>
        </w:rPr>
        <w:t xml:space="preserve">per month. There </w:t>
      </w:r>
      <w:r w:rsidR="00E8019C">
        <w:rPr>
          <w:lang w:val="en"/>
        </w:rPr>
        <w:t xml:space="preserve">were </w:t>
      </w:r>
      <w:r w:rsidR="0044666E">
        <w:rPr>
          <w:lang w:val="en"/>
        </w:rPr>
        <w:t xml:space="preserve">no notable differences in pay between those who </w:t>
      </w:r>
      <w:r w:rsidR="00E8019C">
        <w:rPr>
          <w:lang w:val="en"/>
        </w:rPr>
        <w:t>had</w:t>
      </w:r>
      <w:r w:rsidR="00CE4CA5">
        <w:rPr>
          <w:lang w:val="en"/>
        </w:rPr>
        <w:t xml:space="preserve"> </w:t>
      </w:r>
      <w:r w:rsidR="0044666E">
        <w:rPr>
          <w:lang w:val="en"/>
        </w:rPr>
        <w:t>completed their e</w:t>
      </w:r>
      <w:r w:rsidR="006E395F">
        <w:rPr>
          <w:lang w:val="en"/>
        </w:rPr>
        <w:t>ducation and those who ha</w:t>
      </w:r>
      <w:r w:rsidR="00E8019C">
        <w:rPr>
          <w:lang w:val="en"/>
        </w:rPr>
        <w:t>d</w:t>
      </w:r>
      <w:r w:rsidR="006E395F">
        <w:rPr>
          <w:lang w:val="en"/>
        </w:rPr>
        <w:t xml:space="preserve"> not, </w:t>
      </w:r>
      <w:r w:rsidR="003318DC">
        <w:rPr>
          <w:lang w:val="en"/>
        </w:rPr>
        <w:t>or</w:t>
      </w:r>
      <w:r w:rsidR="006E395F">
        <w:rPr>
          <w:lang w:val="en"/>
        </w:rPr>
        <w:t xml:space="preserve"> </w:t>
      </w:r>
      <w:r w:rsidR="0044666E">
        <w:rPr>
          <w:lang w:val="en"/>
        </w:rPr>
        <w:t xml:space="preserve">between international and domestic </w:t>
      </w:r>
      <w:r w:rsidR="004026D3">
        <w:rPr>
          <w:lang w:val="en"/>
        </w:rPr>
        <w:t xml:space="preserve">doctoral </w:t>
      </w:r>
      <w:r w:rsidR="0044666E">
        <w:rPr>
          <w:lang w:val="en"/>
        </w:rPr>
        <w:t>students</w:t>
      </w:r>
      <w:r w:rsidR="0044666E" w:rsidRPr="008120CF">
        <w:rPr>
          <w:lang w:val="en-US"/>
        </w:rPr>
        <w:t>.</w:t>
      </w:r>
      <w:r w:rsidR="0039234A" w:rsidRPr="008120CF">
        <w:rPr>
          <w:lang w:val="en-US"/>
        </w:rPr>
        <w:t xml:space="preserve"> Men </w:t>
      </w:r>
      <w:r w:rsidR="0039234A" w:rsidRPr="0039234A">
        <w:rPr>
          <w:lang w:val="en-US"/>
        </w:rPr>
        <w:t>earn</w:t>
      </w:r>
      <w:r w:rsidR="00E8019C">
        <w:rPr>
          <w:lang w:val="en-US"/>
        </w:rPr>
        <w:t>ed</w:t>
      </w:r>
      <w:r w:rsidR="0039234A" w:rsidRPr="008120CF">
        <w:rPr>
          <w:lang w:val="en-US"/>
        </w:rPr>
        <w:t xml:space="preserve"> </w:t>
      </w:r>
      <w:r w:rsidR="0039234A" w:rsidRPr="0039234A">
        <w:rPr>
          <w:lang w:val="en-US"/>
        </w:rPr>
        <w:t>more</w:t>
      </w:r>
      <w:r w:rsidR="0039234A" w:rsidRPr="008120CF">
        <w:rPr>
          <w:lang w:val="en-US"/>
        </w:rPr>
        <w:t xml:space="preserve"> </w:t>
      </w:r>
      <w:r w:rsidR="0039234A" w:rsidRPr="0039234A">
        <w:rPr>
          <w:lang w:val="en-US"/>
        </w:rPr>
        <w:t>than</w:t>
      </w:r>
      <w:r w:rsidR="0039234A" w:rsidRPr="008120CF">
        <w:rPr>
          <w:lang w:val="en-US"/>
        </w:rPr>
        <w:t xml:space="preserve"> </w:t>
      </w:r>
      <w:r w:rsidR="0039234A" w:rsidRPr="0039234A">
        <w:rPr>
          <w:lang w:val="en-US"/>
        </w:rPr>
        <w:t>women</w:t>
      </w:r>
      <w:r w:rsidR="0039234A" w:rsidRPr="008120CF">
        <w:rPr>
          <w:lang w:val="en-US"/>
        </w:rPr>
        <w:t>.</w:t>
      </w:r>
    </w:p>
    <w:p w:rsidR="0044666E" w:rsidRDefault="0044666E" w:rsidP="0044666E">
      <w:pPr>
        <w:pStyle w:val="Brdtext"/>
        <w:rPr>
          <w:lang w:val="en"/>
        </w:rPr>
      </w:pPr>
      <w:r>
        <w:rPr>
          <w:lang w:val="en"/>
        </w:rPr>
        <w:t xml:space="preserve">A clear majority of the </w:t>
      </w:r>
      <w:r w:rsidR="000C7F90">
        <w:rPr>
          <w:lang w:val="en"/>
        </w:rPr>
        <w:t>doctoral</w:t>
      </w:r>
      <w:r>
        <w:rPr>
          <w:lang w:val="en"/>
        </w:rPr>
        <w:t xml:space="preserve"> students </w:t>
      </w:r>
      <w:r w:rsidR="00E8019C">
        <w:rPr>
          <w:lang w:val="en"/>
        </w:rPr>
        <w:t xml:space="preserve">had </w:t>
      </w:r>
      <w:r w:rsidR="000C7F90">
        <w:rPr>
          <w:lang w:val="en"/>
        </w:rPr>
        <w:t>started</w:t>
      </w:r>
      <w:r>
        <w:rPr>
          <w:lang w:val="en"/>
        </w:rPr>
        <w:t xml:space="preserve"> their education </w:t>
      </w:r>
      <w:r w:rsidR="00CE4CA5">
        <w:rPr>
          <w:lang w:val="en"/>
        </w:rPr>
        <w:t>based on</w:t>
      </w:r>
      <w:r>
        <w:rPr>
          <w:lang w:val="en"/>
        </w:rPr>
        <w:t xml:space="preserve"> his</w:t>
      </w:r>
      <w:r w:rsidR="00852927">
        <w:rPr>
          <w:lang w:val="en"/>
        </w:rPr>
        <w:t xml:space="preserve"> or her</w:t>
      </w:r>
      <w:r>
        <w:rPr>
          <w:lang w:val="en"/>
        </w:rPr>
        <w:t xml:space="preserve"> interest in the subject</w:t>
      </w:r>
      <w:r w:rsidR="00CE4CA5">
        <w:rPr>
          <w:lang w:val="en"/>
        </w:rPr>
        <w:t>. Most had</w:t>
      </w:r>
      <w:r>
        <w:rPr>
          <w:lang w:val="en"/>
        </w:rPr>
        <w:t xml:space="preserve"> imagined a future in industrial research or a career as a researcher at the </w:t>
      </w:r>
      <w:r w:rsidR="00CE4CA5">
        <w:rPr>
          <w:lang w:val="en"/>
        </w:rPr>
        <w:t>u</w:t>
      </w:r>
      <w:r>
        <w:rPr>
          <w:lang w:val="en"/>
        </w:rPr>
        <w:t xml:space="preserve">niversity. </w:t>
      </w:r>
      <w:r w:rsidR="00852927">
        <w:rPr>
          <w:lang w:val="en"/>
        </w:rPr>
        <w:t>A future</w:t>
      </w:r>
      <w:r w:rsidR="00826933">
        <w:rPr>
          <w:lang w:val="en"/>
        </w:rPr>
        <w:t xml:space="preserve"> career as a university teacher, however, </w:t>
      </w:r>
      <w:r w:rsidR="00601F9D">
        <w:rPr>
          <w:lang w:val="en"/>
        </w:rPr>
        <w:t>had not</w:t>
      </w:r>
      <w:r w:rsidR="00CE4CA5">
        <w:rPr>
          <w:lang w:val="en"/>
        </w:rPr>
        <w:t xml:space="preserve"> </w:t>
      </w:r>
      <w:r w:rsidR="00601F9D">
        <w:rPr>
          <w:lang w:val="en"/>
        </w:rPr>
        <w:t>been a strong motivation</w:t>
      </w:r>
      <w:r w:rsidR="00CE4CA5">
        <w:rPr>
          <w:lang w:val="en"/>
        </w:rPr>
        <w:t xml:space="preserve">. </w:t>
      </w:r>
      <w:r>
        <w:rPr>
          <w:lang w:val="en"/>
        </w:rPr>
        <w:t xml:space="preserve">A full 60 percent ended up in the area </w:t>
      </w:r>
      <w:r w:rsidR="00601F9D">
        <w:rPr>
          <w:lang w:val="en"/>
        </w:rPr>
        <w:t xml:space="preserve">where </w:t>
      </w:r>
      <w:r>
        <w:rPr>
          <w:lang w:val="en"/>
        </w:rPr>
        <w:t xml:space="preserve">they had </w:t>
      </w:r>
      <w:r w:rsidR="00852927">
        <w:rPr>
          <w:lang w:val="en"/>
        </w:rPr>
        <w:t>intended when they started their education</w:t>
      </w:r>
      <w:r>
        <w:rPr>
          <w:lang w:val="en"/>
        </w:rPr>
        <w:t xml:space="preserve">. </w:t>
      </w:r>
      <w:r w:rsidR="00CE4CA5">
        <w:rPr>
          <w:lang w:val="en"/>
        </w:rPr>
        <w:t>The r</w:t>
      </w:r>
      <w:r>
        <w:rPr>
          <w:lang w:val="en"/>
        </w:rPr>
        <w:t>espondents also ha</w:t>
      </w:r>
      <w:r w:rsidR="00601F9D">
        <w:rPr>
          <w:lang w:val="en"/>
        </w:rPr>
        <w:t>d</w:t>
      </w:r>
      <w:r>
        <w:rPr>
          <w:lang w:val="en"/>
        </w:rPr>
        <w:t xml:space="preserve"> a positive view of their future career opportunities in academia</w:t>
      </w:r>
      <w:r w:rsidR="00CE4CA5">
        <w:rPr>
          <w:lang w:val="en"/>
        </w:rPr>
        <w:t>,</w:t>
      </w:r>
      <w:r>
        <w:rPr>
          <w:lang w:val="en"/>
        </w:rPr>
        <w:t xml:space="preserve"> as well as opportunities in the national and international </w:t>
      </w:r>
      <w:proofErr w:type="spellStart"/>
      <w:r w:rsidR="009E755A">
        <w:rPr>
          <w:lang w:val="en"/>
        </w:rPr>
        <w:t>labour</w:t>
      </w:r>
      <w:proofErr w:type="spellEnd"/>
      <w:r w:rsidR="009E755A">
        <w:rPr>
          <w:lang w:val="en"/>
        </w:rPr>
        <w:t xml:space="preserve"> </w:t>
      </w:r>
      <w:r>
        <w:rPr>
          <w:lang w:val="en"/>
        </w:rPr>
        <w:t xml:space="preserve">market. </w:t>
      </w:r>
      <w:r w:rsidR="00852927">
        <w:rPr>
          <w:lang w:val="en"/>
        </w:rPr>
        <w:t xml:space="preserve">The </w:t>
      </w:r>
      <w:r w:rsidR="00173B3C">
        <w:rPr>
          <w:lang w:val="en"/>
        </w:rPr>
        <w:t>doctoral</w:t>
      </w:r>
      <w:r w:rsidR="00852927">
        <w:rPr>
          <w:lang w:val="en"/>
        </w:rPr>
        <w:t xml:space="preserve"> students</w:t>
      </w:r>
      <w:r>
        <w:rPr>
          <w:lang w:val="en"/>
        </w:rPr>
        <w:t>, however, ha</w:t>
      </w:r>
      <w:r w:rsidR="00601F9D">
        <w:rPr>
          <w:lang w:val="en"/>
        </w:rPr>
        <w:t>d</w:t>
      </w:r>
      <w:r>
        <w:rPr>
          <w:lang w:val="en"/>
        </w:rPr>
        <w:t xml:space="preserve"> a more pessimistic view </w:t>
      </w:r>
      <w:r w:rsidR="004026D3">
        <w:rPr>
          <w:lang w:val="en"/>
        </w:rPr>
        <w:t>regarding</w:t>
      </w:r>
      <w:r>
        <w:rPr>
          <w:lang w:val="en"/>
        </w:rPr>
        <w:t xml:space="preserve"> the </w:t>
      </w:r>
      <w:r w:rsidR="00852927">
        <w:rPr>
          <w:lang w:val="en"/>
        </w:rPr>
        <w:t>possibilities</w:t>
      </w:r>
      <w:r>
        <w:rPr>
          <w:lang w:val="en"/>
        </w:rPr>
        <w:t xml:space="preserve"> </w:t>
      </w:r>
      <w:r w:rsidR="00CE4CA5">
        <w:rPr>
          <w:lang w:val="en"/>
        </w:rPr>
        <w:t>of moving</w:t>
      </w:r>
      <w:r>
        <w:rPr>
          <w:lang w:val="en"/>
        </w:rPr>
        <w:t xml:space="preserve"> between academia and industry.</w:t>
      </w:r>
    </w:p>
    <w:p w:rsidR="00852927" w:rsidRDefault="0044666E" w:rsidP="0044666E">
      <w:pPr>
        <w:pStyle w:val="Brdtext"/>
        <w:rPr>
          <w:lang w:val="en"/>
        </w:rPr>
      </w:pPr>
      <w:r>
        <w:rPr>
          <w:lang w:val="en"/>
        </w:rPr>
        <w:t>A clear majority perceived the research environment as supportive and stimulating</w:t>
      </w:r>
      <w:r w:rsidR="00CE4CA5">
        <w:rPr>
          <w:lang w:val="en"/>
        </w:rPr>
        <w:t>,</w:t>
      </w:r>
      <w:r>
        <w:rPr>
          <w:lang w:val="en"/>
        </w:rPr>
        <w:t xml:space="preserve"> as well as positive and stimulating. The majority </w:t>
      </w:r>
      <w:r w:rsidR="00E8019C">
        <w:rPr>
          <w:lang w:val="en"/>
        </w:rPr>
        <w:t xml:space="preserve">were </w:t>
      </w:r>
      <w:r>
        <w:rPr>
          <w:lang w:val="en"/>
        </w:rPr>
        <w:t xml:space="preserve">satisfied with the </w:t>
      </w:r>
      <w:r w:rsidR="00852927">
        <w:rPr>
          <w:lang w:val="en"/>
        </w:rPr>
        <w:t>connection</w:t>
      </w:r>
      <w:r>
        <w:rPr>
          <w:lang w:val="en"/>
        </w:rPr>
        <w:t xml:space="preserve"> with other universities and other research</w:t>
      </w:r>
      <w:r w:rsidR="000C7F90">
        <w:rPr>
          <w:lang w:val="en"/>
        </w:rPr>
        <w:t xml:space="preserve"> institutions</w:t>
      </w:r>
      <w:r>
        <w:rPr>
          <w:lang w:val="en"/>
        </w:rPr>
        <w:t xml:space="preserve"> as well as with industry. Most </w:t>
      </w:r>
      <w:r w:rsidR="006E395F">
        <w:rPr>
          <w:lang w:val="en"/>
        </w:rPr>
        <w:t>perceive</w:t>
      </w:r>
      <w:r w:rsidR="00E8019C">
        <w:rPr>
          <w:lang w:val="en"/>
        </w:rPr>
        <w:t>d</w:t>
      </w:r>
      <w:r w:rsidR="000C7F90">
        <w:rPr>
          <w:lang w:val="en"/>
        </w:rPr>
        <w:t xml:space="preserve"> that the</w:t>
      </w:r>
      <w:r w:rsidR="00852927">
        <w:rPr>
          <w:lang w:val="en"/>
        </w:rPr>
        <w:t xml:space="preserve"> education ha</w:t>
      </w:r>
      <w:r w:rsidR="00E8019C">
        <w:rPr>
          <w:lang w:val="en"/>
        </w:rPr>
        <w:t>d</w:t>
      </w:r>
      <w:r>
        <w:rPr>
          <w:lang w:val="en"/>
        </w:rPr>
        <w:t xml:space="preserve"> prepared them</w:t>
      </w:r>
      <w:r w:rsidR="0082110E">
        <w:rPr>
          <w:lang w:val="en"/>
        </w:rPr>
        <w:t xml:space="preserve"> well</w:t>
      </w:r>
      <w:r>
        <w:rPr>
          <w:lang w:val="en"/>
        </w:rPr>
        <w:t xml:space="preserve"> for working life. However, </w:t>
      </w:r>
      <w:r w:rsidR="003A5B20">
        <w:rPr>
          <w:lang w:val="en"/>
        </w:rPr>
        <w:t>the doctoral</w:t>
      </w:r>
      <w:r>
        <w:rPr>
          <w:lang w:val="en"/>
        </w:rPr>
        <w:t xml:space="preserve"> students </w:t>
      </w:r>
      <w:r w:rsidR="00852927">
        <w:rPr>
          <w:lang w:val="en"/>
        </w:rPr>
        <w:t>want</w:t>
      </w:r>
      <w:r w:rsidR="00E8019C">
        <w:rPr>
          <w:lang w:val="en"/>
        </w:rPr>
        <w:t>ed</w:t>
      </w:r>
      <w:r w:rsidR="00852927">
        <w:rPr>
          <w:lang w:val="en"/>
        </w:rPr>
        <w:t xml:space="preserve"> </w:t>
      </w:r>
      <w:r w:rsidR="002078C6">
        <w:rPr>
          <w:lang w:val="en"/>
        </w:rPr>
        <w:t xml:space="preserve">to </w:t>
      </w:r>
      <w:r w:rsidR="00E8019C">
        <w:rPr>
          <w:lang w:val="en"/>
        </w:rPr>
        <w:t xml:space="preserve">gain </w:t>
      </w:r>
      <w:r w:rsidR="002078C6">
        <w:rPr>
          <w:lang w:val="en"/>
        </w:rPr>
        <w:t>increase</w:t>
      </w:r>
      <w:r w:rsidR="00E8019C">
        <w:rPr>
          <w:lang w:val="en"/>
        </w:rPr>
        <w:t>d</w:t>
      </w:r>
      <w:r w:rsidR="002078C6">
        <w:rPr>
          <w:lang w:val="en"/>
        </w:rPr>
        <w:t xml:space="preserve"> knowledge </w:t>
      </w:r>
      <w:r>
        <w:rPr>
          <w:lang w:val="en"/>
        </w:rPr>
        <w:t xml:space="preserve">of </w:t>
      </w:r>
      <w:r w:rsidR="00E8019C">
        <w:rPr>
          <w:lang w:val="en"/>
        </w:rPr>
        <w:t xml:space="preserve">the commercial use of </w:t>
      </w:r>
      <w:r>
        <w:rPr>
          <w:lang w:val="en"/>
        </w:rPr>
        <w:t xml:space="preserve">research. Most </w:t>
      </w:r>
      <w:r w:rsidR="00852927">
        <w:rPr>
          <w:lang w:val="en"/>
        </w:rPr>
        <w:t xml:space="preserve">of the </w:t>
      </w:r>
      <w:r w:rsidR="000C7F90">
        <w:rPr>
          <w:lang w:val="en"/>
        </w:rPr>
        <w:t>doctoral</w:t>
      </w:r>
      <w:r w:rsidR="00852927">
        <w:rPr>
          <w:lang w:val="en"/>
        </w:rPr>
        <w:t xml:space="preserve"> students</w:t>
      </w:r>
      <w:r>
        <w:rPr>
          <w:lang w:val="en"/>
        </w:rPr>
        <w:t xml:space="preserve"> have </w:t>
      </w:r>
      <w:r w:rsidR="00852927">
        <w:rPr>
          <w:lang w:val="en"/>
        </w:rPr>
        <w:t xml:space="preserve">been </w:t>
      </w:r>
      <w:r w:rsidR="004026D3">
        <w:rPr>
          <w:lang w:val="en"/>
        </w:rPr>
        <w:t xml:space="preserve">very </w:t>
      </w:r>
      <w:r w:rsidR="00852927">
        <w:rPr>
          <w:lang w:val="en"/>
        </w:rPr>
        <w:t>active in</w:t>
      </w:r>
      <w:r>
        <w:rPr>
          <w:lang w:val="en"/>
        </w:rPr>
        <w:t xml:space="preserve"> </w:t>
      </w:r>
      <w:r w:rsidR="00852927">
        <w:rPr>
          <w:lang w:val="en"/>
        </w:rPr>
        <w:t xml:space="preserve">publishing papers </w:t>
      </w:r>
      <w:r>
        <w:rPr>
          <w:lang w:val="en"/>
        </w:rPr>
        <w:t>and attend</w:t>
      </w:r>
      <w:r w:rsidR="002078C6">
        <w:rPr>
          <w:lang w:val="en"/>
        </w:rPr>
        <w:t>ing</w:t>
      </w:r>
      <w:r w:rsidR="003A5B20">
        <w:rPr>
          <w:lang w:val="en"/>
        </w:rPr>
        <w:t xml:space="preserve"> </w:t>
      </w:r>
      <w:r>
        <w:rPr>
          <w:lang w:val="en"/>
        </w:rPr>
        <w:t xml:space="preserve">conferences. Over three-quarters of the </w:t>
      </w:r>
      <w:r w:rsidR="000C7F90">
        <w:rPr>
          <w:lang w:val="en"/>
        </w:rPr>
        <w:t>doctoral</w:t>
      </w:r>
      <w:r>
        <w:rPr>
          <w:lang w:val="en"/>
        </w:rPr>
        <w:t xml:space="preserve"> students </w:t>
      </w:r>
      <w:r w:rsidR="00601F9D">
        <w:rPr>
          <w:lang w:val="en"/>
        </w:rPr>
        <w:t xml:space="preserve">were </w:t>
      </w:r>
      <w:r>
        <w:rPr>
          <w:lang w:val="en"/>
        </w:rPr>
        <w:t>satisfied with the courses offered</w:t>
      </w:r>
      <w:r w:rsidR="002078C6">
        <w:rPr>
          <w:lang w:val="en"/>
        </w:rPr>
        <w:t>.</w:t>
      </w:r>
      <w:r>
        <w:rPr>
          <w:lang w:val="en"/>
        </w:rPr>
        <w:t xml:space="preserve"> </w:t>
      </w:r>
      <w:r w:rsidR="002078C6">
        <w:rPr>
          <w:lang w:val="en"/>
        </w:rPr>
        <w:t xml:space="preserve">These </w:t>
      </w:r>
      <w:r w:rsidR="00601F9D">
        <w:rPr>
          <w:lang w:val="en"/>
        </w:rPr>
        <w:t xml:space="preserve">were </w:t>
      </w:r>
      <w:r>
        <w:rPr>
          <w:lang w:val="en"/>
        </w:rPr>
        <w:t xml:space="preserve">also perceived as relevant to their education. </w:t>
      </w:r>
      <w:r w:rsidR="000C7F90">
        <w:rPr>
          <w:lang w:val="en"/>
        </w:rPr>
        <w:t>The respondents</w:t>
      </w:r>
      <w:r>
        <w:rPr>
          <w:lang w:val="en"/>
        </w:rPr>
        <w:t xml:space="preserve">, however, </w:t>
      </w:r>
      <w:r w:rsidR="00601F9D">
        <w:rPr>
          <w:lang w:val="en"/>
        </w:rPr>
        <w:t xml:space="preserve">were </w:t>
      </w:r>
      <w:r>
        <w:rPr>
          <w:lang w:val="en"/>
        </w:rPr>
        <w:t xml:space="preserve">not very satisfied with the </w:t>
      </w:r>
      <w:r w:rsidR="000C7F90">
        <w:rPr>
          <w:lang w:val="en"/>
        </w:rPr>
        <w:t>pedagogical</w:t>
      </w:r>
      <w:r>
        <w:rPr>
          <w:lang w:val="en"/>
        </w:rPr>
        <w:t xml:space="preserve"> training </w:t>
      </w:r>
      <w:r w:rsidR="00601F9D">
        <w:rPr>
          <w:lang w:val="en"/>
        </w:rPr>
        <w:t xml:space="preserve">that </w:t>
      </w:r>
      <w:r>
        <w:rPr>
          <w:lang w:val="en"/>
        </w:rPr>
        <w:t xml:space="preserve">they </w:t>
      </w:r>
      <w:r w:rsidR="00601F9D">
        <w:rPr>
          <w:lang w:val="en"/>
        </w:rPr>
        <w:t xml:space="preserve">had </w:t>
      </w:r>
      <w:r>
        <w:rPr>
          <w:lang w:val="en"/>
        </w:rPr>
        <w:t>received.</w:t>
      </w:r>
    </w:p>
    <w:p w:rsidR="0044666E" w:rsidRDefault="0044666E" w:rsidP="0044666E">
      <w:pPr>
        <w:pStyle w:val="Brdtext"/>
        <w:rPr>
          <w:lang w:val="en"/>
        </w:rPr>
      </w:pPr>
      <w:r>
        <w:rPr>
          <w:lang w:val="en"/>
        </w:rPr>
        <w:t xml:space="preserve">More than 70 percent </w:t>
      </w:r>
      <w:r w:rsidR="00601F9D">
        <w:rPr>
          <w:lang w:val="en"/>
        </w:rPr>
        <w:t xml:space="preserve">were </w:t>
      </w:r>
      <w:r>
        <w:rPr>
          <w:lang w:val="en"/>
        </w:rPr>
        <w:t xml:space="preserve">satisfied with the </w:t>
      </w:r>
      <w:r w:rsidR="000C7F90">
        <w:rPr>
          <w:lang w:val="en"/>
        </w:rPr>
        <w:t>supervision</w:t>
      </w:r>
      <w:r>
        <w:rPr>
          <w:lang w:val="en"/>
        </w:rPr>
        <w:t xml:space="preserve">. Notably, however, women </w:t>
      </w:r>
      <w:r w:rsidR="00E8019C">
        <w:rPr>
          <w:lang w:val="en"/>
        </w:rPr>
        <w:t>reported on having</w:t>
      </w:r>
      <w:r w:rsidR="002078C6">
        <w:rPr>
          <w:lang w:val="en"/>
        </w:rPr>
        <w:t xml:space="preserve"> had</w:t>
      </w:r>
      <w:r>
        <w:rPr>
          <w:lang w:val="en"/>
        </w:rPr>
        <w:t xml:space="preserve"> less supervision than their male colleagues. The majority of the population perceived that their supervisors </w:t>
      </w:r>
      <w:r w:rsidR="00E8019C">
        <w:rPr>
          <w:lang w:val="en"/>
        </w:rPr>
        <w:t xml:space="preserve">had </w:t>
      </w:r>
      <w:r>
        <w:rPr>
          <w:lang w:val="en"/>
        </w:rPr>
        <w:t>let them choose their topic</w:t>
      </w:r>
      <w:r w:rsidR="00F55390">
        <w:rPr>
          <w:lang w:val="en"/>
        </w:rPr>
        <w:t xml:space="preserve"> for the dissertation</w:t>
      </w:r>
      <w:r>
        <w:rPr>
          <w:lang w:val="en"/>
        </w:rPr>
        <w:t xml:space="preserve"> and ha</w:t>
      </w:r>
      <w:r w:rsidR="00E8019C">
        <w:rPr>
          <w:lang w:val="en"/>
        </w:rPr>
        <w:t>d</w:t>
      </w:r>
      <w:r>
        <w:rPr>
          <w:lang w:val="en"/>
        </w:rPr>
        <w:t xml:space="preserve"> allowed them to work independently</w:t>
      </w:r>
      <w:r w:rsidR="00852927">
        <w:rPr>
          <w:lang w:val="en"/>
        </w:rPr>
        <w:t>.</w:t>
      </w:r>
      <w:r>
        <w:rPr>
          <w:lang w:val="en"/>
        </w:rPr>
        <w:t xml:space="preserve"> </w:t>
      </w:r>
      <w:r w:rsidR="00852927">
        <w:rPr>
          <w:lang w:val="en"/>
        </w:rPr>
        <w:t>T</w:t>
      </w:r>
      <w:r>
        <w:rPr>
          <w:lang w:val="en"/>
        </w:rPr>
        <w:t xml:space="preserve">he </w:t>
      </w:r>
      <w:r w:rsidR="00852927">
        <w:rPr>
          <w:lang w:val="en"/>
        </w:rPr>
        <w:t xml:space="preserve">supervisors </w:t>
      </w:r>
      <w:r w:rsidR="00601F9D">
        <w:rPr>
          <w:lang w:val="en"/>
        </w:rPr>
        <w:t xml:space="preserve">had </w:t>
      </w:r>
      <w:r w:rsidR="00852927">
        <w:rPr>
          <w:lang w:val="en"/>
        </w:rPr>
        <w:t>also given</w:t>
      </w:r>
      <w:r>
        <w:rPr>
          <w:lang w:val="en"/>
        </w:rPr>
        <w:t xml:space="preserve"> their research much interest and attention. </w:t>
      </w:r>
      <w:r w:rsidR="00D21808">
        <w:rPr>
          <w:lang w:val="en"/>
        </w:rPr>
        <w:t xml:space="preserve">The doctoral students </w:t>
      </w:r>
      <w:r w:rsidR="00601F9D">
        <w:rPr>
          <w:lang w:val="en"/>
        </w:rPr>
        <w:t xml:space="preserve">were </w:t>
      </w:r>
      <w:r>
        <w:rPr>
          <w:lang w:val="en"/>
        </w:rPr>
        <w:t xml:space="preserve">also </w:t>
      </w:r>
      <w:r w:rsidR="00852927">
        <w:rPr>
          <w:lang w:val="en"/>
        </w:rPr>
        <w:t>reasonably</w:t>
      </w:r>
      <w:r>
        <w:rPr>
          <w:lang w:val="en"/>
        </w:rPr>
        <w:t xml:space="preserve"> satisfied with the creative criticism </w:t>
      </w:r>
      <w:r w:rsidR="00601F9D">
        <w:rPr>
          <w:lang w:val="en"/>
        </w:rPr>
        <w:t xml:space="preserve">that </w:t>
      </w:r>
      <w:r>
        <w:rPr>
          <w:lang w:val="en"/>
        </w:rPr>
        <w:t xml:space="preserve">they </w:t>
      </w:r>
      <w:r w:rsidR="00601F9D">
        <w:rPr>
          <w:lang w:val="en"/>
        </w:rPr>
        <w:t xml:space="preserve">had </w:t>
      </w:r>
      <w:r>
        <w:rPr>
          <w:lang w:val="en"/>
        </w:rPr>
        <w:t>received from their supervisor</w:t>
      </w:r>
      <w:r w:rsidR="002078C6">
        <w:rPr>
          <w:lang w:val="en"/>
        </w:rPr>
        <w:t>.</w:t>
      </w:r>
      <w:r>
        <w:rPr>
          <w:lang w:val="en"/>
        </w:rPr>
        <w:t xml:space="preserve"> </w:t>
      </w:r>
      <w:r w:rsidR="002078C6">
        <w:rPr>
          <w:lang w:val="en"/>
        </w:rPr>
        <w:t>H</w:t>
      </w:r>
      <w:r>
        <w:rPr>
          <w:lang w:val="en"/>
        </w:rPr>
        <w:t xml:space="preserve">owever, </w:t>
      </w:r>
      <w:r w:rsidR="00F55390">
        <w:rPr>
          <w:lang w:val="en"/>
        </w:rPr>
        <w:t>every third</w:t>
      </w:r>
      <w:r>
        <w:rPr>
          <w:lang w:val="en"/>
        </w:rPr>
        <w:t xml:space="preserve"> ha</w:t>
      </w:r>
      <w:r w:rsidR="00601F9D">
        <w:rPr>
          <w:lang w:val="en"/>
        </w:rPr>
        <w:t>d</w:t>
      </w:r>
      <w:r>
        <w:rPr>
          <w:lang w:val="en"/>
        </w:rPr>
        <w:t xml:space="preserve"> not had </w:t>
      </w:r>
      <w:r w:rsidR="00D21808">
        <w:rPr>
          <w:lang w:val="en"/>
        </w:rPr>
        <w:t>exhaustive</w:t>
      </w:r>
      <w:r>
        <w:rPr>
          <w:lang w:val="en"/>
        </w:rPr>
        <w:t xml:space="preserve"> conversations about theory and method </w:t>
      </w:r>
      <w:r w:rsidR="00852927">
        <w:rPr>
          <w:lang w:val="en"/>
        </w:rPr>
        <w:t>with</w:t>
      </w:r>
      <w:r>
        <w:rPr>
          <w:lang w:val="en"/>
        </w:rPr>
        <w:t xml:space="preserve"> his</w:t>
      </w:r>
      <w:r w:rsidR="002B1BE9">
        <w:rPr>
          <w:lang w:val="en"/>
        </w:rPr>
        <w:t xml:space="preserve"> or her</w:t>
      </w:r>
      <w:r>
        <w:rPr>
          <w:lang w:val="en"/>
        </w:rPr>
        <w:t xml:space="preserve"> supervisor. </w:t>
      </w:r>
      <w:r w:rsidR="00D21808">
        <w:rPr>
          <w:lang w:val="en"/>
        </w:rPr>
        <w:t>Only h</w:t>
      </w:r>
      <w:r>
        <w:rPr>
          <w:lang w:val="en"/>
        </w:rPr>
        <w:t xml:space="preserve">alf of the </w:t>
      </w:r>
      <w:r w:rsidR="00D21808">
        <w:rPr>
          <w:lang w:val="en"/>
        </w:rPr>
        <w:t xml:space="preserve">population </w:t>
      </w:r>
      <w:r w:rsidR="00601F9D">
        <w:rPr>
          <w:lang w:val="en"/>
        </w:rPr>
        <w:t xml:space="preserve">had </w:t>
      </w:r>
      <w:r w:rsidR="00D21808">
        <w:rPr>
          <w:lang w:val="en"/>
        </w:rPr>
        <w:t>discussed</w:t>
      </w:r>
      <w:r>
        <w:rPr>
          <w:lang w:val="en"/>
        </w:rPr>
        <w:t xml:space="preserve"> future plans</w:t>
      </w:r>
      <w:r w:rsidR="00D21808">
        <w:rPr>
          <w:lang w:val="en"/>
        </w:rPr>
        <w:t xml:space="preserve"> with </w:t>
      </w:r>
      <w:r w:rsidR="002078C6">
        <w:rPr>
          <w:lang w:val="en"/>
        </w:rPr>
        <w:t>their</w:t>
      </w:r>
      <w:r w:rsidR="00D21808">
        <w:rPr>
          <w:lang w:val="en"/>
        </w:rPr>
        <w:t xml:space="preserve"> supervisor</w:t>
      </w:r>
      <w:r>
        <w:rPr>
          <w:lang w:val="en"/>
        </w:rPr>
        <w:t>.</w:t>
      </w:r>
    </w:p>
    <w:p w:rsidR="0044666E" w:rsidRDefault="0044666E" w:rsidP="00744319">
      <w:pPr>
        <w:pStyle w:val="Brdtext"/>
        <w:rPr>
          <w:lang w:val="en"/>
        </w:rPr>
      </w:pPr>
      <w:r>
        <w:rPr>
          <w:lang w:val="en"/>
        </w:rPr>
        <w:t>An overwhelming majority felt that they</w:t>
      </w:r>
      <w:r w:rsidR="00601F9D">
        <w:rPr>
          <w:lang w:val="en"/>
        </w:rPr>
        <w:t>,</w:t>
      </w:r>
      <w:r>
        <w:rPr>
          <w:lang w:val="en"/>
        </w:rPr>
        <w:t xml:space="preserve"> thanks to </w:t>
      </w:r>
      <w:r w:rsidR="002078C6">
        <w:rPr>
          <w:lang w:val="en"/>
        </w:rPr>
        <w:t>their</w:t>
      </w:r>
      <w:r>
        <w:rPr>
          <w:lang w:val="en"/>
        </w:rPr>
        <w:t xml:space="preserve"> training</w:t>
      </w:r>
      <w:r w:rsidR="00601F9D">
        <w:rPr>
          <w:lang w:val="en"/>
        </w:rPr>
        <w:t>,</w:t>
      </w:r>
      <w:r>
        <w:rPr>
          <w:lang w:val="en"/>
        </w:rPr>
        <w:t xml:space="preserve"> </w:t>
      </w:r>
      <w:r w:rsidR="00852927">
        <w:rPr>
          <w:lang w:val="en"/>
        </w:rPr>
        <w:t>ha</w:t>
      </w:r>
      <w:r w:rsidR="00601F9D">
        <w:rPr>
          <w:lang w:val="en"/>
        </w:rPr>
        <w:t>d</w:t>
      </w:r>
      <w:r w:rsidR="00852927">
        <w:rPr>
          <w:lang w:val="en"/>
        </w:rPr>
        <w:t xml:space="preserve"> </w:t>
      </w:r>
      <w:r>
        <w:rPr>
          <w:lang w:val="en"/>
        </w:rPr>
        <w:t>obtained good knowledge of theory and method</w:t>
      </w:r>
      <w:r w:rsidR="00601F9D">
        <w:rPr>
          <w:lang w:val="en"/>
        </w:rPr>
        <w:t>,</w:t>
      </w:r>
      <w:r>
        <w:rPr>
          <w:lang w:val="en"/>
        </w:rPr>
        <w:t xml:space="preserve"> and that they </w:t>
      </w:r>
      <w:r w:rsidR="00601F9D">
        <w:rPr>
          <w:lang w:val="en"/>
        </w:rPr>
        <w:t xml:space="preserve">were </w:t>
      </w:r>
      <w:r>
        <w:rPr>
          <w:lang w:val="en"/>
        </w:rPr>
        <w:t>fully able to conduct their own resear</w:t>
      </w:r>
      <w:r w:rsidR="003A5B20">
        <w:rPr>
          <w:lang w:val="en"/>
        </w:rPr>
        <w:t>ch</w:t>
      </w:r>
      <w:r w:rsidR="00601F9D" w:rsidRPr="00601F9D">
        <w:rPr>
          <w:lang w:val="en"/>
        </w:rPr>
        <w:t xml:space="preserve"> </w:t>
      </w:r>
      <w:r w:rsidR="00601F9D">
        <w:rPr>
          <w:lang w:val="en"/>
        </w:rPr>
        <w:t>independently</w:t>
      </w:r>
      <w:r w:rsidR="003A5B20">
        <w:rPr>
          <w:lang w:val="en"/>
        </w:rPr>
        <w:t xml:space="preserve">. More than one in three </w:t>
      </w:r>
      <w:r w:rsidR="00601F9D">
        <w:rPr>
          <w:lang w:val="en"/>
        </w:rPr>
        <w:t>maintained</w:t>
      </w:r>
      <w:r>
        <w:rPr>
          <w:lang w:val="en"/>
        </w:rPr>
        <w:t xml:space="preserve">, however, that they </w:t>
      </w:r>
      <w:r w:rsidR="00601F9D">
        <w:rPr>
          <w:lang w:val="en"/>
        </w:rPr>
        <w:t xml:space="preserve">had </w:t>
      </w:r>
      <w:r w:rsidR="00D21808">
        <w:rPr>
          <w:lang w:val="en"/>
        </w:rPr>
        <w:t>not received</w:t>
      </w:r>
      <w:r>
        <w:rPr>
          <w:lang w:val="en"/>
        </w:rPr>
        <w:t xml:space="preserve"> </w:t>
      </w:r>
      <w:r w:rsidR="00D21808">
        <w:rPr>
          <w:lang w:val="en"/>
        </w:rPr>
        <w:t>any</w:t>
      </w:r>
      <w:r>
        <w:rPr>
          <w:lang w:val="en"/>
        </w:rPr>
        <w:t xml:space="preserve"> assistance from their department in order to continue their career </w:t>
      </w:r>
      <w:r w:rsidR="00852927">
        <w:rPr>
          <w:lang w:val="en"/>
        </w:rPr>
        <w:t>at the university. In</w:t>
      </w:r>
      <w:r>
        <w:rPr>
          <w:lang w:val="en"/>
        </w:rPr>
        <w:t xml:space="preserve"> all, the international </w:t>
      </w:r>
      <w:r w:rsidR="003A5B20">
        <w:rPr>
          <w:lang w:val="en"/>
        </w:rPr>
        <w:t>doctoral</w:t>
      </w:r>
      <w:r>
        <w:rPr>
          <w:lang w:val="en"/>
        </w:rPr>
        <w:t xml:space="preserve"> </w:t>
      </w:r>
      <w:r w:rsidR="00852927">
        <w:rPr>
          <w:lang w:val="en"/>
        </w:rPr>
        <w:t xml:space="preserve">students </w:t>
      </w:r>
      <w:r w:rsidR="00601F9D">
        <w:rPr>
          <w:lang w:val="en"/>
        </w:rPr>
        <w:t xml:space="preserve">were </w:t>
      </w:r>
      <w:r>
        <w:rPr>
          <w:lang w:val="en"/>
        </w:rPr>
        <w:t xml:space="preserve">more satisfied with their </w:t>
      </w:r>
      <w:r w:rsidR="00D21808">
        <w:rPr>
          <w:lang w:val="en"/>
        </w:rPr>
        <w:t xml:space="preserve">doctoral </w:t>
      </w:r>
      <w:r>
        <w:rPr>
          <w:lang w:val="en"/>
        </w:rPr>
        <w:t xml:space="preserve">education than their domestic </w:t>
      </w:r>
      <w:r w:rsidR="00852927">
        <w:rPr>
          <w:lang w:val="en"/>
        </w:rPr>
        <w:t>colleagues</w:t>
      </w:r>
      <w:r>
        <w:rPr>
          <w:lang w:val="en"/>
        </w:rPr>
        <w:t xml:space="preserve">. </w:t>
      </w:r>
      <w:r w:rsidR="00B15380">
        <w:rPr>
          <w:lang w:val="en-US"/>
        </w:rPr>
        <w:t>Compared to the female respondents, the</w:t>
      </w:r>
      <w:r w:rsidR="00601F9D">
        <w:rPr>
          <w:lang w:val="en-US"/>
        </w:rPr>
        <w:t xml:space="preserve"> male </w:t>
      </w:r>
      <w:r w:rsidR="009E755A">
        <w:rPr>
          <w:lang w:val="en-US"/>
        </w:rPr>
        <w:t xml:space="preserve">respondents </w:t>
      </w:r>
      <w:r w:rsidR="009E755A" w:rsidRPr="00744319">
        <w:rPr>
          <w:lang w:val="en-US"/>
        </w:rPr>
        <w:t>were</w:t>
      </w:r>
      <w:r w:rsidR="00601F9D" w:rsidRPr="00744319">
        <w:rPr>
          <w:lang w:val="en-US"/>
        </w:rPr>
        <w:t xml:space="preserve"> </w:t>
      </w:r>
      <w:r w:rsidR="00744319" w:rsidRPr="00744319">
        <w:rPr>
          <w:lang w:val="en-US"/>
        </w:rPr>
        <w:t>more satisfied with their education</w:t>
      </w:r>
      <w:r w:rsidR="00B15380">
        <w:rPr>
          <w:lang w:val="en-US"/>
        </w:rPr>
        <w:t xml:space="preserve">. </w:t>
      </w:r>
      <w:r w:rsidR="009E755A">
        <w:rPr>
          <w:lang w:val="en-US"/>
        </w:rPr>
        <w:t>They reported</w:t>
      </w:r>
      <w:r w:rsidR="00B15380">
        <w:rPr>
          <w:lang w:val="en-US"/>
        </w:rPr>
        <w:t xml:space="preserve"> on receiving </w:t>
      </w:r>
      <w:r w:rsidR="00744319" w:rsidRPr="00744319">
        <w:rPr>
          <w:lang w:val="en-US"/>
        </w:rPr>
        <w:t xml:space="preserve">more support and </w:t>
      </w:r>
      <w:r w:rsidR="001B44F6">
        <w:rPr>
          <w:lang w:val="en-US"/>
        </w:rPr>
        <w:t>supervision</w:t>
      </w:r>
      <w:r w:rsidR="00744319" w:rsidRPr="00744319">
        <w:rPr>
          <w:lang w:val="en-US"/>
        </w:rPr>
        <w:t xml:space="preserve"> and </w:t>
      </w:r>
      <w:r w:rsidR="00B15380">
        <w:rPr>
          <w:lang w:val="en-US"/>
        </w:rPr>
        <w:t xml:space="preserve">on </w:t>
      </w:r>
      <w:r w:rsidR="00744319" w:rsidRPr="00744319">
        <w:rPr>
          <w:lang w:val="en-US"/>
        </w:rPr>
        <w:t>experienc</w:t>
      </w:r>
      <w:r w:rsidR="00B15380">
        <w:rPr>
          <w:lang w:val="en-US"/>
        </w:rPr>
        <w:t>ing the</w:t>
      </w:r>
      <w:r w:rsidR="00744319" w:rsidRPr="00744319">
        <w:rPr>
          <w:lang w:val="en-US"/>
        </w:rPr>
        <w:t xml:space="preserve"> research environment </w:t>
      </w:r>
      <w:r w:rsidR="00744319">
        <w:rPr>
          <w:lang w:val="en-US"/>
        </w:rPr>
        <w:t xml:space="preserve">as </w:t>
      </w:r>
      <w:r w:rsidR="00744319" w:rsidRPr="00744319">
        <w:rPr>
          <w:lang w:val="en-US"/>
        </w:rPr>
        <w:t>more stimulating.</w:t>
      </w:r>
      <w:r w:rsidR="00744319">
        <w:rPr>
          <w:rStyle w:val="hps"/>
          <w:rFonts w:ascii="Arial" w:hAnsi="Arial" w:cs="Arial"/>
          <w:color w:val="222222"/>
          <w:lang w:val="en"/>
        </w:rPr>
        <w:t xml:space="preserve"> </w:t>
      </w:r>
      <w:r>
        <w:rPr>
          <w:lang w:val="en"/>
        </w:rPr>
        <w:t xml:space="preserve">Those who have </w:t>
      </w:r>
      <w:r w:rsidR="0082110E">
        <w:rPr>
          <w:lang w:val="en-US"/>
        </w:rPr>
        <w:t xml:space="preserve">finished their </w:t>
      </w:r>
      <w:r w:rsidR="00B15380">
        <w:rPr>
          <w:lang w:val="en-US"/>
        </w:rPr>
        <w:t xml:space="preserve">doctoral </w:t>
      </w:r>
      <w:r w:rsidR="0082110E">
        <w:rPr>
          <w:lang w:val="en-US"/>
        </w:rPr>
        <w:t>dissertation</w:t>
      </w:r>
      <w:r w:rsidR="0082110E">
        <w:rPr>
          <w:lang w:val="en"/>
        </w:rPr>
        <w:t xml:space="preserve"> </w:t>
      </w:r>
      <w:r w:rsidR="00B15380">
        <w:rPr>
          <w:lang w:val="en"/>
        </w:rPr>
        <w:t xml:space="preserve">were </w:t>
      </w:r>
      <w:r>
        <w:rPr>
          <w:lang w:val="en"/>
        </w:rPr>
        <w:t xml:space="preserve">more </w:t>
      </w:r>
      <w:r w:rsidR="00296824">
        <w:rPr>
          <w:lang w:val="en"/>
        </w:rPr>
        <w:t>content</w:t>
      </w:r>
      <w:r>
        <w:rPr>
          <w:lang w:val="en"/>
        </w:rPr>
        <w:t xml:space="preserve"> than those who had </w:t>
      </w:r>
      <w:r w:rsidR="00B15380">
        <w:rPr>
          <w:lang w:val="en"/>
        </w:rPr>
        <w:t>finished at</w:t>
      </w:r>
      <w:r>
        <w:rPr>
          <w:lang w:val="en"/>
        </w:rPr>
        <w:t xml:space="preserve"> licentiate</w:t>
      </w:r>
      <w:r w:rsidR="00B15380">
        <w:rPr>
          <w:lang w:val="en"/>
        </w:rPr>
        <w:t xml:space="preserve"> level</w:t>
      </w:r>
      <w:r>
        <w:rPr>
          <w:lang w:val="en"/>
        </w:rPr>
        <w:t xml:space="preserve">. Those who </w:t>
      </w:r>
      <w:r w:rsidR="00B15380">
        <w:rPr>
          <w:lang w:val="en"/>
        </w:rPr>
        <w:t xml:space="preserve">had </w:t>
      </w:r>
      <w:r>
        <w:rPr>
          <w:lang w:val="en"/>
        </w:rPr>
        <w:t xml:space="preserve">completed their </w:t>
      </w:r>
      <w:r w:rsidR="00852927">
        <w:rPr>
          <w:lang w:val="en"/>
        </w:rPr>
        <w:t xml:space="preserve">studies </w:t>
      </w:r>
      <w:r w:rsidR="00B15380">
        <w:rPr>
          <w:lang w:val="en"/>
        </w:rPr>
        <w:t xml:space="preserve">were </w:t>
      </w:r>
      <w:r>
        <w:rPr>
          <w:lang w:val="en"/>
        </w:rPr>
        <w:t xml:space="preserve">more satisfied with their education than those who </w:t>
      </w:r>
      <w:r w:rsidR="00B15380">
        <w:rPr>
          <w:lang w:val="en"/>
        </w:rPr>
        <w:t xml:space="preserve">had </w:t>
      </w:r>
      <w:r>
        <w:rPr>
          <w:lang w:val="en"/>
        </w:rPr>
        <w:t>not.</w:t>
      </w:r>
    </w:p>
    <w:p w:rsidR="00D21808" w:rsidRDefault="00B15380" w:rsidP="0044666E">
      <w:pPr>
        <w:pStyle w:val="Brdtext"/>
        <w:rPr>
          <w:lang w:val="en"/>
        </w:rPr>
      </w:pPr>
      <w:r>
        <w:rPr>
          <w:lang w:val="en"/>
        </w:rPr>
        <w:t>The d</w:t>
      </w:r>
      <w:r w:rsidR="00D21808">
        <w:rPr>
          <w:lang w:val="en"/>
        </w:rPr>
        <w:t>octoral</w:t>
      </w:r>
      <w:r w:rsidR="0044666E">
        <w:rPr>
          <w:lang w:val="en"/>
        </w:rPr>
        <w:t xml:space="preserve"> students </w:t>
      </w:r>
      <w:r>
        <w:rPr>
          <w:lang w:val="en"/>
        </w:rPr>
        <w:t xml:space="preserve">were </w:t>
      </w:r>
      <w:r w:rsidR="0044666E">
        <w:rPr>
          <w:lang w:val="en"/>
        </w:rPr>
        <w:t xml:space="preserve">particularly </w:t>
      </w:r>
      <w:r w:rsidR="0044666E" w:rsidRPr="0044666E">
        <w:rPr>
          <w:lang w:val="en-US"/>
        </w:rPr>
        <w:t>satisfied</w:t>
      </w:r>
      <w:r w:rsidR="0044666E">
        <w:rPr>
          <w:lang w:val="en"/>
        </w:rPr>
        <w:t xml:space="preserve"> with their education when it </w:t>
      </w:r>
      <w:r>
        <w:rPr>
          <w:lang w:val="en"/>
        </w:rPr>
        <w:t xml:space="preserve">came </w:t>
      </w:r>
      <w:r w:rsidR="0044666E">
        <w:rPr>
          <w:lang w:val="en"/>
        </w:rPr>
        <w:t>to; mak</w:t>
      </w:r>
      <w:r>
        <w:rPr>
          <w:lang w:val="en"/>
        </w:rPr>
        <w:t>ing</w:t>
      </w:r>
      <w:r w:rsidR="0044666E">
        <w:rPr>
          <w:lang w:val="en"/>
        </w:rPr>
        <w:t xml:space="preserve"> written and oral presentations, </w:t>
      </w:r>
      <w:r>
        <w:rPr>
          <w:lang w:val="en"/>
        </w:rPr>
        <w:t xml:space="preserve">solving problems </w:t>
      </w:r>
      <w:r w:rsidR="0044666E">
        <w:rPr>
          <w:lang w:val="en"/>
        </w:rPr>
        <w:t>independently, work</w:t>
      </w:r>
      <w:r>
        <w:rPr>
          <w:lang w:val="en"/>
        </w:rPr>
        <w:t>ing</w:t>
      </w:r>
      <w:r w:rsidR="0044666E">
        <w:rPr>
          <w:lang w:val="en"/>
        </w:rPr>
        <w:t xml:space="preserve"> in teams and collaborat</w:t>
      </w:r>
      <w:r>
        <w:rPr>
          <w:lang w:val="en"/>
        </w:rPr>
        <w:t>ing</w:t>
      </w:r>
      <w:r w:rsidR="0044666E">
        <w:rPr>
          <w:lang w:val="en"/>
        </w:rPr>
        <w:t xml:space="preserve"> with</w:t>
      </w:r>
      <w:r w:rsidR="00D21808">
        <w:rPr>
          <w:lang w:val="en"/>
        </w:rPr>
        <w:t xml:space="preserve"> others, explain</w:t>
      </w:r>
      <w:r>
        <w:rPr>
          <w:lang w:val="en"/>
        </w:rPr>
        <w:t>ing</w:t>
      </w:r>
      <w:r w:rsidR="00D21808">
        <w:rPr>
          <w:lang w:val="en"/>
        </w:rPr>
        <w:t xml:space="preserve"> to laymen/</w:t>
      </w:r>
      <w:r w:rsidR="0044666E">
        <w:rPr>
          <w:lang w:val="en"/>
        </w:rPr>
        <w:t>non specialists</w:t>
      </w:r>
      <w:r w:rsidR="00D21808">
        <w:rPr>
          <w:lang w:val="en"/>
        </w:rPr>
        <w:t>,</w:t>
      </w:r>
      <w:r w:rsidR="0044666E">
        <w:rPr>
          <w:lang w:val="en"/>
        </w:rPr>
        <w:t xml:space="preserve"> keep</w:t>
      </w:r>
      <w:r>
        <w:rPr>
          <w:lang w:val="en"/>
        </w:rPr>
        <w:t>ing</w:t>
      </w:r>
      <w:r w:rsidR="0044666E">
        <w:rPr>
          <w:lang w:val="en"/>
        </w:rPr>
        <w:t xml:space="preserve"> up with developments in the major field of study and develop</w:t>
      </w:r>
      <w:r>
        <w:rPr>
          <w:lang w:val="en"/>
        </w:rPr>
        <w:t>ing</w:t>
      </w:r>
      <w:r w:rsidR="0044666E">
        <w:rPr>
          <w:lang w:val="en"/>
        </w:rPr>
        <w:t xml:space="preserve"> expertise in their subject scientific background and methods, and critical thinking.</w:t>
      </w:r>
    </w:p>
    <w:p w:rsidR="0044666E" w:rsidRDefault="00B15380" w:rsidP="0044666E">
      <w:pPr>
        <w:pStyle w:val="Brdtext"/>
        <w:rPr>
          <w:lang w:val="en"/>
        </w:rPr>
      </w:pPr>
      <w:r>
        <w:rPr>
          <w:lang w:val="en"/>
        </w:rPr>
        <w:t>The d</w:t>
      </w:r>
      <w:r w:rsidR="00D21808">
        <w:rPr>
          <w:lang w:val="en"/>
        </w:rPr>
        <w:t xml:space="preserve">octoral </w:t>
      </w:r>
      <w:r w:rsidR="0044666E">
        <w:rPr>
          <w:lang w:val="en"/>
        </w:rPr>
        <w:t xml:space="preserve">students </w:t>
      </w:r>
      <w:r>
        <w:rPr>
          <w:lang w:val="en"/>
        </w:rPr>
        <w:t>we</w:t>
      </w:r>
      <w:r w:rsidR="0044666E">
        <w:rPr>
          <w:lang w:val="en"/>
        </w:rPr>
        <w:t xml:space="preserve">re less satisfied with their education when it </w:t>
      </w:r>
      <w:r>
        <w:rPr>
          <w:lang w:val="en"/>
        </w:rPr>
        <w:t xml:space="preserve">came </w:t>
      </w:r>
      <w:r w:rsidR="0044666E">
        <w:rPr>
          <w:lang w:val="en"/>
        </w:rPr>
        <w:t xml:space="preserve">to; </w:t>
      </w:r>
      <w:r w:rsidR="0082110E">
        <w:rPr>
          <w:lang w:val="en"/>
        </w:rPr>
        <w:t>leadership</w:t>
      </w:r>
      <w:r w:rsidR="0044666E">
        <w:rPr>
          <w:lang w:val="en"/>
        </w:rPr>
        <w:t>, plan</w:t>
      </w:r>
      <w:r>
        <w:rPr>
          <w:lang w:val="en"/>
        </w:rPr>
        <w:t>ning</w:t>
      </w:r>
      <w:r w:rsidR="0044666E">
        <w:rPr>
          <w:lang w:val="en"/>
        </w:rPr>
        <w:t>, budget</w:t>
      </w:r>
      <w:r>
        <w:rPr>
          <w:lang w:val="en"/>
        </w:rPr>
        <w:t>ing</w:t>
      </w:r>
      <w:r w:rsidR="0044666E">
        <w:rPr>
          <w:lang w:val="en"/>
        </w:rPr>
        <w:t xml:space="preserve"> and </w:t>
      </w:r>
      <w:r w:rsidR="002078C6">
        <w:rPr>
          <w:lang w:val="en"/>
        </w:rPr>
        <w:t>project management</w:t>
      </w:r>
      <w:r w:rsidR="0044666E">
        <w:rPr>
          <w:lang w:val="en"/>
        </w:rPr>
        <w:t>, mak</w:t>
      </w:r>
      <w:r>
        <w:rPr>
          <w:lang w:val="en"/>
        </w:rPr>
        <w:t>ing</w:t>
      </w:r>
      <w:r w:rsidR="0044666E">
        <w:rPr>
          <w:lang w:val="en"/>
        </w:rPr>
        <w:t xml:space="preserve"> economic assessments, </w:t>
      </w:r>
      <w:r>
        <w:rPr>
          <w:lang w:val="en"/>
        </w:rPr>
        <w:t xml:space="preserve">making </w:t>
      </w:r>
      <w:r w:rsidR="0044666E">
        <w:rPr>
          <w:lang w:val="en"/>
        </w:rPr>
        <w:t>judgments with regard to sustainable development and mak</w:t>
      </w:r>
      <w:r>
        <w:rPr>
          <w:lang w:val="en"/>
        </w:rPr>
        <w:t>ing</w:t>
      </w:r>
      <w:r w:rsidR="0044666E">
        <w:rPr>
          <w:lang w:val="en"/>
        </w:rPr>
        <w:t xml:space="preserve"> judgments with regard to ethical issues</w:t>
      </w:r>
      <w:r>
        <w:rPr>
          <w:lang w:val="en"/>
        </w:rPr>
        <w:t>,</w:t>
      </w:r>
      <w:r w:rsidR="0044666E">
        <w:rPr>
          <w:lang w:val="en"/>
        </w:rPr>
        <w:t xml:space="preserve"> and stimulat</w:t>
      </w:r>
      <w:r>
        <w:rPr>
          <w:lang w:val="en"/>
        </w:rPr>
        <w:t>ing</w:t>
      </w:r>
      <w:r w:rsidR="0044666E">
        <w:rPr>
          <w:lang w:val="en"/>
        </w:rPr>
        <w:t xml:space="preserve"> en</w:t>
      </w:r>
      <w:r w:rsidR="00D21808">
        <w:rPr>
          <w:lang w:val="en"/>
        </w:rPr>
        <w:t>trepreneurship. More projects/</w:t>
      </w:r>
      <w:r w:rsidR="0044666E">
        <w:rPr>
          <w:lang w:val="en"/>
        </w:rPr>
        <w:t xml:space="preserve">case studies with industry and better </w:t>
      </w:r>
      <w:r w:rsidR="003A5B20">
        <w:rPr>
          <w:lang w:val="en"/>
        </w:rPr>
        <w:t xml:space="preserve">career </w:t>
      </w:r>
      <w:r w:rsidR="0044666E">
        <w:rPr>
          <w:lang w:val="en"/>
        </w:rPr>
        <w:t xml:space="preserve">guidance </w:t>
      </w:r>
      <w:r>
        <w:rPr>
          <w:lang w:val="en"/>
        </w:rPr>
        <w:t xml:space="preserve">were </w:t>
      </w:r>
      <w:r w:rsidR="0044666E">
        <w:rPr>
          <w:lang w:val="en"/>
        </w:rPr>
        <w:t>requested as well.</w:t>
      </w:r>
    </w:p>
    <w:p w:rsidR="00092826" w:rsidRPr="00211355" w:rsidRDefault="0044666E" w:rsidP="0044666E">
      <w:pPr>
        <w:pStyle w:val="Brdtext"/>
        <w:rPr>
          <w:lang w:val="en-US"/>
        </w:rPr>
      </w:pPr>
      <w:r>
        <w:rPr>
          <w:lang w:val="en"/>
        </w:rPr>
        <w:t xml:space="preserve">A clear majority of </w:t>
      </w:r>
      <w:r w:rsidR="00D21808">
        <w:rPr>
          <w:lang w:val="en"/>
        </w:rPr>
        <w:t>the doctoral students</w:t>
      </w:r>
      <w:r>
        <w:rPr>
          <w:lang w:val="en"/>
        </w:rPr>
        <w:t xml:space="preserve"> </w:t>
      </w:r>
      <w:r w:rsidR="00B15380">
        <w:rPr>
          <w:lang w:val="en"/>
        </w:rPr>
        <w:t>would have</w:t>
      </w:r>
      <w:r>
        <w:rPr>
          <w:lang w:val="en"/>
        </w:rPr>
        <w:t xml:space="preserve"> chosen KTH</w:t>
      </w:r>
      <w:r w:rsidR="00625C91">
        <w:rPr>
          <w:lang w:val="en"/>
        </w:rPr>
        <w:t xml:space="preserve"> again</w:t>
      </w:r>
      <w:r>
        <w:rPr>
          <w:lang w:val="en"/>
        </w:rPr>
        <w:t>.</w:t>
      </w:r>
      <w:r w:rsidR="00092826" w:rsidRPr="00211355">
        <w:rPr>
          <w:lang w:val="en-US"/>
        </w:rPr>
        <w:br w:type="page"/>
      </w:r>
    </w:p>
    <w:p w:rsidR="00A60852" w:rsidRDefault="007A692E" w:rsidP="00E67153">
      <w:pPr>
        <w:pStyle w:val="Rubrik1"/>
      </w:pPr>
      <w:bookmarkStart w:id="35" w:name="_Toc365353123"/>
      <w:r>
        <w:t>Bilaga 1. Förteckning över a</w:t>
      </w:r>
      <w:r w:rsidR="00A60852">
        <w:t>rbetsgivare</w:t>
      </w:r>
      <w:bookmarkEnd w:id="35"/>
    </w:p>
    <w:p w:rsidR="00A60852" w:rsidRDefault="00A60852">
      <w:pPr>
        <w:spacing w:after="0" w:line="240" w:lineRule="auto"/>
        <w:rPr>
          <w:rFonts w:asciiTheme="minorHAnsi" w:eastAsiaTheme="minorHAnsi" w:hAnsiTheme="minorHAnsi" w:cstheme="minorBidi"/>
          <w:sz w:val="20"/>
          <w:szCs w:val="20"/>
        </w:rPr>
      </w:pPr>
    </w:p>
    <w:tbl>
      <w:tblPr>
        <w:tblW w:w="6803" w:type="dxa"/>
        <w:tblInd w:w="55" w:type="dxa"/>
        <w:tblCellMar>
          <w:left w:w="70" w:type="dxa"/>
          <w:right w:w="70" w:type="dxa"/>
        </w:tblCellMar>
        <w:tblLook w:val="04A0" w:firstRow="1" w:lastRow="0" w:firstColumn="1" w:lastColumn="0" w:noHBand="0" w:noVBand="1"/>
      </w:tblPr>
      <w:tblGrid>
        <w:gridCol w:w="6803"/>
      </w:tblGrid>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AB Sandvik materials </w:t>
            </w:r>
            <w:proofErr w:type="spellStart"/>
            <w:r w:rsidRPr="00F718A8">
              <w:rPr>
                <w:rFonts w:ascii="Georgia" w:eastAsia="Times New Roman" w:hAnsi="Georgia"/>
                <w:color w:val="000000"/>
                <w:sz w:val="22"/>
                <w:vertAlign w:val="subscript"/>
                <w:lang w:eastAsia="sv-SE"/>
              </w:rPr>
              <w:t>technology</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 xml:space="preserve">AB </w:t>
            </w:r>
            <w:proofErr w:type="spellStart"/>
            <w:r w:rsidRPr="00F718A8">
              <w:rPr>
                <w:rFonts w:ascii="Georgia" w:eastAsia="Times New Roman" w:hAnsi="Georgia"/>
                <w:color w:val="000000"/>
                <w:sz w:val="22"/>
                <w:vertAlign w:val="subscript"/>
                <w:lang w:val="en-US" w:eastAsia="sv-SE"/>
              </w:rPr>
              <w:t>volvo</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Dept</w:t>
            </w:r>
            <w:proofErr w:type="spellEnd"/>
            <w:r w:rsidRPr="00F718A8">
              <w:rPr>
                <w:rFonts w:ascii="Georgia" w:eastAsia="Times New Roman" w:hAnsi="Georgia"/>
                <w:color w:val="000000"/>
                <w:sz w:val="22"/>
                <w:vertAlign w:val="subscript"/>
                <w:lang w:val="en-US" w:eastAsia="sv-SE"/>
              </w:rPr>
              <w:t xml:space="preserve"> of advanced research and technology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AB </w:t>
            </w:r>
            <w:proofErr w:type="spellStart"/>
            <w:r w:rsidRPr="00F718A8">
              <w:rPr>
                <w:rFonts w:ascii="Georgia" w:eastAsia="Times New Roman" w:hAnsi="Georgia"/>
                <w:color w:val="000000"/>
                <w:sz w:val="22"/>
                <w:vertAlign w:val="subscript"/>
                <w:lang w:eastAsia="sv-SE"/>
              </w:rPr>
              <w:t>volvo</w:t>
            </w:r>
            <w:proofErr w:type="spellEnd"/>
            <w:r w:rsidRPr="00F718A8">
              <w:rPr>
                <w:rFonts w:ascii="Georgia" w:eastAsia="Times New Roman" w:hAnsi="Georgia"/>
                <w:color w:val="000000"/>
                <w:sz w:val="22"/>
                <w:vertAlign w:val="subscript"/>
                <w:lang w:eastAsia="sv-SE"/>
              </w:rPr>
              <w:t>, GTT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ABB (tio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ABB AB </w:t>
            </w:r>
            <w:proofErr w:type="spellStart"/>
            <w:r w:rsidRPr="00F718A8">
              <w:rPr>
                <w:rFonts w:ascii="Georgia" w:eastAsia="Times New Roman" w:hAnsi="Georgia"/>
                <w:color w:val="000000"/>
                <w:sz w:val="22"/>
                <w:vertAlign w:val="subscript"/>
                <w:lang w:eastAsia="sv-SE"/>
              </w:rPr>
              <w:t>corporate</w:t>
            </w:r>
            <w:proofErr w:type="spellEnd"/>
            <w:r w:rsidRPr="00F718A8">
              <w:rPr>
                <w:rFonts w:ascii="Georgia" w:eastAsia="Times New Roman" w:hAnsi="Georgia"/>
                <w:color w:val="000000"/>
                <w:sz w:val="22"/>
                <w:vertAlign w:val="subscript"/>
                <w:lang w:eastAsia="sv-SE"/>
              </w:rPr>
              <w:t xml:space="preserve"> research</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ABB FACTS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ABB </w:t>
            </w:r>
            <w:proofErr w:type="spellStart"/>
            <w:r w:rsidRPr="00F718A8">
              <w:rPr>
                <w:rFonts w:ascii="Georgia" w:eastAsia="Times New Roman" w:hAnsi="Georgia"/>
                <w:color w:val="000000"/>
                <w:sz w:val="22"/>
                <w:vertAlign w:val="subscript"/>
                <w:lang w:eastAsia="sv-SE"/>
              </w:rPr>
              <w:t>ottshore</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wind</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connections</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ABB Transformers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ABB/ KTH</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ACAD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Acando</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Accenture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Acreo</w:t>
            </w:r>
            <w:proofErr w:type="spellEnd"/>
            <w:r w:rsidRPr="00F718A8">
              <w:rPr>
                <w:rFonts w:ascii="Georgia" w:eastAsia="Times New Roman" w:hAnsi="Georgia"/>
                <w:color w:val="000000"/>
                <w:sz w:val="22"/>
                <w:vertAlign w:val="subscript"/>
                <w:lang w:eastAsia="sv-SE"/>
              </w:rPr>
              <w:t xml:space="preserve">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AFA försäkring</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Affärsverket Svenska Kraftnät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AGA Gas AB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Airbus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Akzo nobel (fem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Ale </w:t>
            </w:r>
            <w:proofErr w:type="spellStart"/>
            <w:r w:rsidRPr="00F718A8">
              <w:rPr>
                <w:rFonts w:ascii="Georgia" w:eastAsia="Times New Roman" w:hAnsi="Georgia"/>
                <w:color w:val="000000"/>
                <w:sz w:val="22"/>
                <w:vertAlign w:val="subscript"/>
                <w:lang w:eastAsia="sv-SE"/>
              </w:rPr>
              <w:t>municipality</w:t>
            </w:r>
            <w:proofErr w:type="spellEnd"/>
            <w:r w:rsidRPr="00F718A8">
              <w:rPr>
                <w:rFonts w:ascii="Georgia" w:eastAsia="Times New Roman" w:hAnsi="Georgia"/>
                <w:color w:val="000000"/>
                <w:sz w:val="22"/>
                <w:vertAlign w:val="subscript"/>
                <w:lang w:eastAsia="sv-SE"/>
              </w:rPr>
              <w:t xml:space="preserve"> (ale kommun)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Algorithmica</w:t>
            </w:r>
            <w:proofErr w:type="spellEnd"/>
            <w:r w:rsidRPr="00F718A8">
              <w:rPr>
                <w:rFonts w:ascii="Georgia" w:eastAsia="Times New Roman" w:hAnsi="Georgia"/>
                <w:color w:val="000000"/>
                <w:sz w:val="22"/>
                <w:vertAlign w:val="subscript"/>
                <w:lang w:eastAsia="sv-SE"/>
              </w:rPr>
              <w:t xml:space="preserve"> research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Alstom Power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ANKER-ZEMER </w:t>
            </w:r>
            <w:proofErr w:type="spellStart"/>
            <w:r w:rsidRPr="00F718A8">
              <w:rPr>
                <w:rFonts w:ascii="Georgia" w:eastAsia="Times New Roman" w:hAnsi="Georgia"/>
                <w:color w:val="000000"/>
                <w:sz w:val="22"/>
                <w:vertAlign w:val="subscript"/>
                <w:lang w:eastAsia="sv-SE"/>
              </w:rPr>
              <w:t>Engineering</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Apiconisis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ArcelorMittal</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Astra Zeneca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Atlas </w:t>
            </w:r>
            <w:proofErr w:type="spellStart"/>
            <w:r w:rsidRPr="00F718A8">
              <w:rPr>
                <w:rFonts w:ascii="Georgia" w:eastAsia="Times New Roman" w:hAnsi="Georgia"/>
                <w:color w:val="000000"/>
                <w:sz w:val="22"/>
                <w:vertAlign w:val="subscript"/>
                <w:lang w:eastAsia="sv-SE"/>
              </w:rPr>
              <w:t>copco</w:t>
            </w:r>
            <w:proofErr w:type="spellEnd"/>
            <w:r w:rsidRPr="00F718A8">
              <w:rPr>
                <w:rFonts w:ascii="Georgia" w:eastAsia="Times New Roman" w:hAnsi="Georgia"/>
                <w:color w:val="000000"/>
                <w:sz w:val="22"/>
                <w:vertAlign w:val="subscript"/>
                <w:lang w:eastAsia="sv-SE"/>
              </w:rPr>
              <w:t xml:space="preserve">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Attentec</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Autoliv Electronics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Avalon Innovation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Awapatent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Avesta research </w:t>
            </w:r>
            <w:proofErr w:type="spellStart"/>
            <w:r w:rsidRPr="00F718A8">
              <w:rPr>
                <w:rFonts w:ascii="Georgia" w:eastAsia="Times New Roman" w:hAnsi="Georgia"/>
                <w:color w:val="000000"/>
                <w:sz w:val="22"/>
                <w:vertAlign w:val="subscript"/>
                <w:lang w:eastAsia="sv-SE"/>
              </w:rPr>
              <w:t>centre</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outokumpu</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AVL MTC motortestcenter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AVN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Billerud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Billerudkorsnäs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Bjerking</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Bjurstedt</w:t>
            </w:r>
            <w:proofErr w:type="spellEnd"/>
            <w:r w:rsidRPr="00F718A8">
              <w:rPr>
                <w:rFonts w:ascii="Georgia" w:eastAsia="Times New Roman" w:hAnsi="Georgia"/>
                <w:color w:val="000000"/>
                <w:sz w:val="22"/>
                <w:vertAlign w:val="subscript"/>
                <w:lang w:eastAsia="sv-SE"/>
              </w:rPr>
              <w:t xml:space="preserve"> management </w:t>
            </w:r>
            <w:proofErr w:type="spellStart"/>
            <w:r w:rsidRPr="00F718A8">
              <w:rPr>
                <w:rFonts w:ascii="Georgia" w:eastAsia="Times New Roman" w:hAnsi="Georgia"/>
                <w:color w:val="000000"/>
                <w:sz w:val="22"/>
                <w:vertAlign w:val="subscript"/>
                <w:lang w:eastAsia="sv-SE"/>
              </w:rPr>
              <w:t>consulting</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Bo Westerberg konsult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Bombardier </w:t>
            </w:r>
            <w:proofErr w:type="spellStart"/>
            <w:r w:rsidRPr="00F718A8">
              <w:rPr>
                <w:rFonts w:ascii="Georgia" w:eastAsia="Times New Roman" w:hAnsi="Georgia"/>
                <w:color w:val="000000"/>
                <w:sz w:val="22"/>
                <w:vertAlign w:val="subscript"/>
                <w:lang w:eastAsia="sv-SE"/>
              </w:rPr>
              <w:t>Transportation</w:t>
            </w:r>
            <w:proofErr w:type="spellEnd"/>
            <w:r w:rsidRPr="00F718A8">
              <w:rPr>
                <w:rFonts w:ascii="Georgia" w:eastAsia="Times New Roman" w:hAnsi="Georgia"/>
                <w:color w:val="000000"/>
                <w:sz w:val="22"/>
                <w:vertAlign w:val="subscript"/>
                <w:lang w:eastAsia="sv-SE"/>
              </w:rPr>
              <w:t xml:space="preserve"> (nio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Borregaard</w:t>
            </w:r>
            <w:proofErr w:type="spellEnd"/>
            <w:r w:rsidRPr="00F718A8">
              <w:rPr>
                <w:rFonts w:ascii="Georgia" w:eastAsia="Times New Roman" w:hAnsi="Georgia"/>
                <w:color w:val="000000"/>
                <w:sz w:val="22"/>
                <w:vertAlign w:val="subscript"/>
                <w:lang w:eastAsia="sv-SE"/>
              </w:rPr>
              <w:t xml:space="preserve">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Bostadsförvaltningslag, fastighetsbolag</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Boston University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9D22E9">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Brunnberg &amp; </w:t>
            </w:r>
            <w:proofErr w:type="spellStart"/>
            <w:r w:rsidR="009D22E9">
              <w:rPr>
                <w:rFonts w:ascii="Georgia" w:eastAsia="Times New Roman" w:hAnsi="Georgia"/>
                <w:color w:val="000000"/>
                <w:sz w:val="22"/>
                <w:vertAlign w:val="subscript"/>
                <w:lang w:eastAsia="sv-SE"/>
              </w:rPr>
              <w:t>F</w:t>
            </w:r>
            <w:r w:rsidRPr="00F718A8">
              <w:rPr>
                <w:rFonts w:ascii="Georgia" w:eastAsia="Times New Roman" w:hAnsi="Georgia"/>
                <w:color w:val="000000"/>
                <w:sz w:val="22"/>
                <w:vertAlign w:val="subscript"/>
                <w:lang w:eastAsia="sv-SE"/>
              </w:rPr>
              <w:t>orshed</w:t>
            </w:r>
            <w:proofErr w:type="spellEnd"/>
            <w:r w:rsidRPr="00F718A8">
              <w:rPr>
                <w:rFonts w:ascii="Georgia" w:eastAsia="Times New Roman" w:hAnsi="Georgia"/>
                <w:color w:val="000000"/>
                <w:sz w:val="22"/>
                <w:vertAlign w:val="subscript"/>
                <w:lang w:eastAsia="sv-SE"/>
              </w:rPr>
              <w:t xml:space="preserve"> arkitektkontor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Brüel</w:t>
            </w:r>
            <w:proofErr w:type="spellEnd"/>
            <w:r w:rsidRPr="00F718A8">
              <w:rPr>
                <w:rFonts w:ascii="Georgia" w:eastAsia="Times New Roman" w:hAnsi="Georgia"/>
                <w:color w:val="000000"/>
                <w:sz w:val="22"/>
                <w:vertAlign w:val="subscript"/>
                <w:lang w:val="en-US" w:eastAsia="sv-SE"/>
              </w:rPr>
              <w:t xml:space="preserve"> &amp; </w:t>
            </w:r>
            <w:proofErr w:type="spellStart"/>
            <w:r w:rsidRPr="00F718A8">
              <w:rPr>
                <w:rFonts w:ascii="Georgia" w:eastAsia="Times New Roman" w:hAnsi="Georgia"/>
                <w:color w:val="000000"/>
                <w:sz w:val="22"/>
                <w:vertAlign w:val="subscript"/>
                <w:lang w:val="en-US" w:eastAsia="sv-SE"/>
              </w:rPr>
              <w:t>Kjær</w:t>
            </w:r>
            <w:proofErr w:type="spellEnd"/>
            <w:r w:rsidRPr="00F718A8">
              <w:rPr>
                <w:rFonts w:ascii="Georgia" w:eastAsia="Times New Roman" w:hAnsi="Georgia"/>
                <w:color w:val="000000"/>
                <w:sz w:val="22"/>
                <w:vertAlign w:val="subscript"/>
                <w:lang w:val="en-US" w:eastAsia="sv-SE"/>
              </w:rPr>
              <w:t xml:space="preserve"> Sound &amp; Vibration Measurement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Bwin.party</w:t>
            </w:r>
            <w:proofErr w:type="spellEnd"/>
            <w:r w:rsidRPr="00F718A8">
              <w:rPr>
                <w:rFonts w:ascii="Georgia" w:eastAsia="Times New Roman" w:hAnsi="Georgia"/>
                <w:color w:val="000000"/>
                <w:sz w:val="22"/>
                <w:vertAlign w:val="subscript"/>
                <w:lang w:eastAsia="sv-SE"/>
              </w:rPr>
              <w:t xml:space="preserve"> games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Bökler</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welding</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group</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Calmark</w:t>
            </w:r>
            <w:proofErr w:type="spellEnd"/>
            <w:r w:rsidRPr="00F718A8">
              <w:rPr>
                <w:rFonts w:ascii="Georgia" w:eastAsia="Times New Roman" w:hAnsi="Georgia"/>
                <w:color w:val="000000"/>
                <w:sz w:val="22"/>
                <w:vertAlign w:val="subscript"/>
                <w:lang w:eastAsia="sv-SE"/>
              </w:rPr>
              <w:t xml:space="preserve">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Cambridge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Capgemini</w:t>
            </w:r>
            <w:proofErr w:type="spellEnd"/>
            <w:r w:rsidRPr="00F718A8">
              <w:rPr>
                <w:rFonts w:ascii="Georgia" w:eastAsia="Times New Roman" w:hAnsi="Georgia"/>
                <w:color w:val="000000"/>
                <w:sz w:val="22"/>
                <w:vertAlign w:val="subscript"/>
                <w:lang w:eastAsia="sv-SE"/>
              </w:rPr>
              <w:t xml:space="preserve"> Consulting</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Carmeda</w:t>
            </w:r>
            <w:proofErr w:type="spellEnd"/>
            <w:r w:rsidRPr="00F718A8">
              <w:rPr>
                <w:rFonts w:ascii="Georgia" w:eastAsia="Times New Roman" w:hAnsi="Georgia"/>
                <w:color w:val="000000"/>
                <w:sz w:val="22"/>
                <w:vertAlign w:val="subscript"/>
                <w:lang w:eastAsia="sv-SE"/>
              </w:rPr>
              <w:t xml:space="preserve"> AB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CBI Betonginstitutet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Celsa</w:t>
            </w:r>
            <w:proofErr w:type="spellEnd"/>
            <w:r w:rsidRPr="00F718A8">
              <w:rPr>
                <w:rFonts w:ascii="Georgia" w:eastAsia="Times New Roman" w:hAnsi="Georgia"/>
                <w:color w:val="000000"/>
                <w:sz w:val="22"/>
                <w:vertAlign w:val="subscript"/>
                <w:lang w:eastAsia="sv-SE"/>
              </w:rPr>
              <w:t xml:space="preserve"> Nordic</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Centigo</w:t>
            </w:r>
            <w:proofErr w:type="spellEnd"/>
            <w:r w:rsidRPr="00F718A8">
              <w:rPr>
                <w:rFonts w:ascii="Georgia" w:eastAsia="Times New Roman" w:hAnsi="Georgia"/>
                <w:color w:val="000000"/>
                <w:sz w:val="22"/>
                <w:vertAlign w:val="subscript"/>
                <w:lang w:eastAsia="sv-SE"/>
              </w:rPr>
              <w:t xml:space="preserve"> AB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Cepheid</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Chalmers University of Technology (</w:t>
            </w:r>
            <w:proofErr w:type="spellStart"/>
            <w:r w:rsidRPr="00F718A8">
              <w:rPr>
                <w:rFonts w:ascii="Georgia" w:eastAsia="Times New Roman" w:hAnsi="Georgia"/>
                <w:color w:val="000000"/>
                <w:sz w:val="22"/>
                <w:vertAlign w:val="subscript"/>
                <w:lang w:val="en-US" w:eastAsia="sv-SE"/>
              </w:rPr>
              <w:t>två</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personer</w:t>
            </w:r>
            <w:proofErr w:type="spellEnd"/>
            <w:r w:rsidRPr="00F718A8">
              <w:rPr>
                <w:rFonts w:ascii="Georgia" w:eastAsia="Times New Roman" w:hAnsi="Georgia"/>
                <w:color w:val="000000"/>
                <w:sz w:val="22"/>
                <w:vertAlign w:val="subscript"/>
                <w:lang w:val="en-US" w:eastAsia="sv-SE"/>
              </w:rPr>
              <w:t>)</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Chalmers University of Technology (70%) and Urban Water Management AB (30%)</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Chromogenics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Ciber</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Cobra </w:t>
            </w:r>
            <w:proofErr w:type="spellStart"/>
            <w:r w:rsidRPr="00F718A8">
              <w:rPr>
                <w:rFonts w:ascii="Georgia" w:eastAsia="Times New Roman" w:hAnsi="Georgia"/>
                <w:color w:val="000000"/>
                <w:sz w:val="22"/>
                <w:vertAlign w:val="subscript"/>
                <w:lang w:eastAsia="sv-SE"/>
              </w:rPr>
              <w:t>biopharma</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Combitech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COMSOL AB (fem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Cowi</w:t>
            </w:r>
            <w:proofErr w:type="spellEnd"/>
            <w:r w:rsidRPr="00F718A8">
              <w:rPr>
                <w:rFonts w:ascii="Georgia" w:eastAsia="Times New Roman" w:hAnsi="Georgia"/>
                <w:color w:val="000000"/>
                <w:sz w:val="22"/>
                <w:vertAlign w:val="subscript"/>
                <w:lang w:eastAsia="sv-SE"/>
              </w:rPr>
              <w:t xml:space="preserve">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Cps</w:t>
            </w:r>
            <w:proofErr w:type="spellEnd"/>
            <w:r w:rsidRPr="00F718A8">
              <w:rPr>
                <w:rFonts w:ascii="Georgia" w:eastAsia="Times New Roman" w:hAnsi="Georgia"/>
                <w:color w:val="000000"/>
                <w:sz w:val="22"/>
                <w:vertAlign w:val="subscript"/>
                <w:lang w:eastAsia="sv-SE"/>
              </w:rPr>
              <w:t xml:space="preserve"> color </w:t>
            </w:r>
            <w:proofErr w:type="spellStart"/>
            <w:r w:rsidRPr="00F718A8">
              <w:rPr>
                <w:rFonts w:ascii="Georgia" w:eastAsia="Times New Roman" w:hAnsi="Georgia"/>
                <w:color w:val="000000"/>
                <w:sz w:val="22"/>
                <w:vertAlign w:val="subscript"/>
                <w:lang w:eastAsia="sv-SE"/>
              </w:rPr>
              <w:t>oy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CREP</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Dahl Sverige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Dassault systemes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Delaval</w:t>
            </w:r>
            <w:proofErr w:type="spellEnd"/>
            <w:r w:rsidRPr="00F718A8">
              <w:rPr>
                <w:rFonts w:ascii="Georgia" w:eastAsia="Times New Roman" w:hAnsi="Georgia"/>
                <w:color w:val="000000"/>
                <w:sz w:val="22"/>
                <w:vertAlign w:val="subscript"/>
                <w:lang w:eastAsia="sv-SE"/>
              </w:rPr>
              <w:t xml:space="preserve"> international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Dhurakij</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Pundit</w:t>
            </w:r>
            <w:proofErr w:type="spellEnd"/>
            <w:r w:rsidRPr="00F718A8">
              <w:rPr>
                <w:rFonts w:ascii="Georgia" w:eastAsia="Times New Roman" w:hAnsi="Georgia"/>
                <w:color w:val="000000"/>
                <w:sz w:val="22"/>
                <w:vertAlign w:val="subscript"/>
                <w:lang w:eastAsia="sv-SE"/>
              </w:rPr>
              <w:t xml:space="preserve"> University, Thailand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Dink</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Deffm</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Disney Research</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Dolby </w:t>
            </w:r>
            <w:proofErr w:type="spellStart"/>
            <w:r w:rsidRPr="00F718A8">
              <w:rPr>
                <w:rFonts w:ascii="Georgia" w:eastAsia="Times New Roman" w:hAnsi="Georgia"/>
                <w:color w:val="000000"/>
                <w:sz w:val="22"/>
                <w:vertAlign w:val="subscript"/>
                <w:lang w:eastAsia="sv-SE"/>
              </w:rPr>
              <w:t>Labs</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Dolby Sweden</w:t>
            </w:r>
          </w:p>
        </w:tc>
      </w:tr>
      <w:tr w:rsidR="00F718A8" w:rsidRPr="003D5187"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3D5187">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Dresden University of Technology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Eber </w:t>
            </w:r>
            <w:proofErr w:type="spellStart"/>
            <w:r w:rsidRPr="00F718A8">
              <w:rPr>
                <w:rFonts w:ascii="Georgia" w:eastAsia="Times New Roman" w:hAnsi="Georgia"/>
                <w:color w:val="000000"/>
                <w:sz w:val="22"/>
                <w:vertAlign w:val="subscript"/>
                <w:lang w:eastAsia="sv-SE"/>
              </w:rPr>
              <w:t>dynamics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Ebm-papst</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Ecole</w:t>
            </w:r>
            <w:proofErr w:type="spellEnd"/>
            <w:r w:rsidRPr="00F718A8">
              <w:rPr>
                <w:rFonts w:ascii="Georgia" w:eastAsia="Times New Roman" w:hAnsi="Georgia"/>
                <w:color w:val="000000"/>
                <w:sz w:val="22"/>
                <w:vertAlign w:val="subscript"/>
                <w:lang w:eastAsia="sv-SE"/>
              </w:rPr>
              <w:t xml:space="preserve"> Normale </w:t>
            </w:r>
            <w:proofErr w:type="spellStart"/>
            <w:r w:rsidRPr="00F718A8">
              <w:rPr>
                <w:rFonts w:ascii="Georgia" w:eastAsia="Times New Roman" w:hAnsi="Georgia"/>
                <w:color w:val="000000"/>
                <w:sz w:val="22"/>
                <w:vertAlign w:val="subscript"/>
                <w:lang w:eastAsia="sv-SE"/>
              </w:rPr>
              <w:t>Supérieure</w:t>
            </w:r>
            <w:proofErr w:type="spellEnd"/>
            <w:r w:rsidRPr="00F718A8">
              <w:rPr>
                <w:rFonts w:ascii="Georgia" w:eastAsia="Times New Roman" w:hAnsi="Georgia"/>
                <w:color w:val="000000"/>
                <w:sz w:val="22"/>
                <w:vertAlign w:val="subscript"/>
                <w:lang w:eastAsia="sv-SE"/>
              </w:rPr>
              <w:t>, Paris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Electroux</w:t>
            </w:r>
            <w:proofErr w:type="spellEnd"/>
            <w:r w:rsidRPr="00F718A8">
              <w:rPr>
                <w:rFonts w:ascii="Georgia" w:eastAsia="Times New Roman" w:hAnsi="Georgia"/>
                <w:color w:val="000000"/>
                <w:sz w:val="22"/>
                <w:vertAlign w:val="subscript"/>
                <w:lang w:eastAsia="sv-SE"/>
              </w:rPr>
              <w:t xml:space="preserve">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EMPA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Enea software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Energimyndigheten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Epsilon AB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Ericsson (18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Ernst &amp; </w:t>
            </w:r>
            <w:proofErr w:type="spellStart"/>
            <w:r w:rsidRPr="00F718A8">
              <w:rPr>
                <w:rFonts w:ascii="Georgia" w:eastAsia="Times New Roman" w:hAnsi="Georgia"/>
                <w:color w:val="000000"/>
                <w:sz w:val="22"/>
                <w:vertAlign w:val="subscript"/>
                <w:lang w:eastAsia="sv-SE"/>
              </w:rPr>
              <w:t>young</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Eroloop</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ESS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Etteplan</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industries</w:t>
            </w:r>
            <w:proofErr w:type="spellEnd"/>
            <w:r w:rsidRPr="00F718A8">
              <w:rPr>
                <w:rFonts w:ascii="Georgia" w:eastAsia="Times New Roman" w:hAnsi="Georgia"/>
                <w:color w:val="000000"/>
                <w:sz w:val="22"/>
                <w:vertAlign w:val="subscript"/>
                <w:lang w:eastAsia="sv-SE"/>
              </w:rPr>
              <w:t xml:space="preserve">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Eurostep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Excillum</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Fagersta Stainless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Federal University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Goiás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Ferrologic</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Finansinspektionen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Finisar</w:t>
            </w:r>
            <w:proofErr w:type="spellEnd"/>
            <w:r w:rsidRPr="00F718A8">
              <w:rPr>
                <w:rFonts w:ascii="Georgia" w:eastAsia="Times New Roman" w:hAnsi="Georgia"/>
                <w:color w:val="000000"/>
                <w:sz w:val="22"/>
                <w:vertAlign w:val="subscript"/>
                <w:lang w:eastAsia="sv-SE"/>
              </w:rPr>
              <w:t xml:space="preserve">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FLIR systems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Florida International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FMC </w:t>
            </w:r>
            <w:proofErr w:type="spellStart"/>
            <w:r w:rsidRPr="00F718A8">
              <w:rPr>
                <w:rFonts w:ascii="Georgia" w:eastAsia="Times New Roman" w:hAnsi="Georgia"/>
                <w:color w:val="000000"/>
                <w:sz w:val="22"/>
                <w:vertAlign w:val="subscript"/>
                <w:lang w:eastAsia="sv-SE"/>
              </w:rPr>
              <w:t>technology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FMV- Försvarets materielverk</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FOI (nio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Forsmarks Kraftgrupp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FS </w:t>
            </w:r>
            <w:proofErr w:type="spellStart"/>
            <w:r w:rsidRPr="00F718A8">
              <w:rPr>
                <w:rFonts w:ascii="Georgia" w:eastAsia="Times New Roman" w:hAnsi="Georgia"/>
                <w:color w:val="000000"/>
                <w:sz w:val="22"/>
                <w:vertAlign w:val="subscript"/>
                <w:lang w:eastAsia="sv-SE"/>
              </w:rPr>
              <w:t>dynamics</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sweden</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Försvarets materiel </w:t>
            </w:r>
            <w:proofErr w:type="spellStart"/>
            <w:r w:rsidRPr="00F718A8">
              <w:rPr>
                <w:rFonts w:ascii="Georgia" w:eastAsia="Times New Roman" w:hAnsi="Georgia"/>
                <w:color w:val="000000"/>
                <w:sz w:val="22"/>
                <w:vertAlign w:val="subscript"/>
                <w:lang w:eastAsia="sv-SE"/>
              </w:rPr>
              <w:t>utrk</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gramStart"/>
            <w:r w:rsidRPr="00F718A8">
              <w:rPr>
                <w:rFonts w:ascii="Georgia" w:eastAsia="Times New Roman" w:hAnsi="Georgia"/>
                <w:color w:val="000000"/>
                <w:sz w:val="22"/>
                <w:vertAlign w:val="subscript"/>
                <w:lang w:eastAsia="sv-SE"/>
              </w:rPr>
              <w:t>G&amp;D</w:t>
            </w:r>
            <w:proofErr w:type="gram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GE </w:t>
            </w:r>
            <w:proofErr w:type="spellStart"/>
            <w:r w:rsidRPr="00F718A8">
              <w:rPr>
                <w:rFonts w:ascii="Georgia" w:eastAsia="Times New Roman" w:hAnsi="Georgia"/>
                <w:color w:val="000000"/>
                <w:sz w:val="22"/>
                <w:vertAlign w:val="subscript"/>
                <w:lang w:eastAsia="sv-SE"/>
              </w:rPr>
              <w:t>healthcare</w:t>
            </w:r>
            <w:proofErr w:type="spellEnd"/>
            <w:r w:rsidRPr="00F718A8">
              <w:rPr>
                <w:rFonts w:ascii="Georgia" w:eastAsia="Times New Roman" w:hAnsi="Georgia"/>
                <w:color w:val="000000"/>
                <w:sz w:val="22"/>
                <w:vertAlign w:val="subscript"/>
                <w:lang w:eastAsia="sv-SE"/>
              </w:rPr>
              <w:t xml:space="preserve"> (två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General research institute for non-ferrous metals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Getrag</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ford</w:t>
            </w:r>
            <w:proofErr w:type="spellEnd"/>
            <w:r w:rsidRPr="00F718A8">
              <w:rPr>
                <w:rFonts w:ascii="Georgia" w:eastAsia="Times New Roman" w:hAnsi="Georgia"/>
                <w:color w:val="000000"/>
                <w:sz w:val="22"/>
                <w:vertAlign w:val="subscript"/>
                <w:lang w:eastAsia="sv-SE"/>
              </w:rPr>
              <w:t xml:space="preserve"> transmissions</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9D22E9" w:rsidRDefault="00F718A8" w:rsidP="00F718A8">
            <w:pPr>
              <w:spacing w:after="0" w:line="240" w:lineRule="auto"/>
              <w:rPr>
                <w:rFonts w:ascii="Georgia" w:eastAsia="Times New Roman" w:hAnsi="Georgia"/>
                <w:color w:val="000000"/>
                <w:sz w:val="22"/>
                <w:lang w:val="en-US" w:eastAsia="sv-SE"/>
              </w:rPr>
            </w:pPr>
            <w:r w:rsidRPr="009D22E9">
              <w:rPr>
                <w:rFonts w:ascii="Georgia" w:eastAsia="Times New Roman" w:hAnsi="Georgia"/>
                <w:color w:val="000000"/>
                <w:sz w:val="22"/>
                <w:vertAlign w:val="subscript"/>
                <w:lang w:val="en-US" w:eastAsia="sv-SE"/>
              </w:rPr>
              <w:t>GKN Aerospace Engine Systems</w:t>
            </w:r>
            <w:r w:rsidR="009D22E9" w:rsidRPr="009D22E9">
              <w:rPr>
                <w:rFonts w:ascii="Georgia" w:eastAsia="Times New Roman" w:hAnsi="Georgia"/>
                <w:color w:val="000000"/>
                <w:sz w:val="22"/>
                <w:vertAlign w:val="subscript"/>
                <w:lang w:val="en-US" w:eastAsia="sv-SE"/>
              </w:rPr>
              <w:t xml:space="preserve"> (</w:t>
            </w:r>
            <w:proofErr w:type="spellStart"/>
            <w:r w:rsidR="009D22E9" w:rsidRPr="009D22E9">
              <w:rPr>
                <w:rFonts w:ascii="Georgia" w:eastAsia="Times New Roman" w:hAnsi="Georgia"/>
                <w:color w:val="000000"/>
                <w:sz w:val="22"/>
                <w:vertAlign w:val="subscript"/>
                <w:lang w:val="en-US" w:eastAsia="sv-SE"/>
              </w:rPr>
              <w:t>två</w:t>
            </w:r>
            <w:proofErr w:type="spellEnd"/>
            <w:r w:rsidR="009D22E9" w:rsidRPr="009D22E9">
              <w:rPr>
                <w:rFonts w:ascii="Georgia" w:eastAsia="Times New Roman" w:hAnsi="Georgia"/>
                <w:color w:val="000000"/>
                <w:sz w:val="22"/>
                <w:vertAlign w:val="subscript"/>
                <w:lang w:val="en-US" w:eastAsia="sv-SE"/>
              </w:rPr>
              <w:t xml:space="preserve"> </w:t>
            </w:r>
            <w:proofErr w:type="spellStart"/>
            <w:r w:rsidR="009D22E9" w:rsidRPr="009D22E9">
              <w:rPr>
                <w:rFonts w:ascii="Georgia" w:eastAsia="Times New Roman" w:hAnsi="Georgia"/>
                <w:color w:val="000000"/>
                <w:sz w:val="22"/>
                <w:vertAlign w:val="subscript"/>
                <w:lang w:val="en-US" w:eastAsia="sv-SE"/>
              </w:rPr>
              <w:t>personer</w:t>
            </w:r>
            <w:proofErr w:type="spellEnd"/>
            <w:r w:rsidR="009D22E9" w:rsidRPr="009D22E9">
              <w:rPr>
                <w:rFonts w:ascii="Georgia" w:eastAsia="Times New Roman" w:hAnsi="Georgia"/>
                <w:color w:val="000000"/>
                <w:sz w:val="22"/>
                <w:vertAlign w:val="subscript"/>
                <w:lang w:val="en-US"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Gothenburg research </w:t>
            </w:r>
            <w:proofErr w:type="spellStart"/>
            <w:r w:rsidRPr="00F718A8">
              <w:rPr>
                <w:rFonts w:ascii="Georgia" w:eastAsia="Times New Roman" w:hAnsi="Georgia"/>
                <w:color w:val="000000"/>
                <w:sz w:val="22"/>
                <w:vertAlign w:val="subscript"/>
                <w:lang w:eastAsia="sv-SE"/>
              </w:rPr>
              <w:t>institute</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Gotland </w:t>
            </w:r>
            <w:proofErr w:type="spellStart"/>
            <w:r w:rsidRPr="00F718A8">
              <w:rPr>
                <w:rFonts w:ascii="Georgia" w:eastAsia="Times New Roman" w:hAnsi="Georgia"/>
                <w:color w:val="000000"/>
                <w:sz w:val="22"/>
                <w:vertAlign w:val="subscript"/>
                <w:lang w:eastAsia="sv-SE"/>
              </w:rPr>
              <w:t>university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Grontmij</w:t>
            </w:r>
            <w:proofErr w:type="spellEnd"/>
            <w:r w:rsidRPr="00F718A8">
              <w:rPr>
                <w:rFonts w:ascii="Georgia" w:eastAsia="Times New Roman" w:hAnsi="Georgia"/>
                <w:color w:val="000000"/>
                <w:sz w:val="22"/>
                <w:vertAlign w:val="subscript"/>
                <w:lang w:eastAsia="sv-SE"/>
              </w:rPr>
              <w:t xml:space="preserve"> Sverige AB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Göteborgs universitet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gramStart"/>
            <w:r w:rsidRPr="00F718A8">
              <w:rPr>
                <w:rFonts w:ascii="Georgia" w:eastAsia="Times New Roman" w:hAnsi="Georgia"/>
                <w:color w:val="000000"/>
                <w:sz w:val="22"/>
                <w:vertAlign w:val="subscript"/>
                <w:lang w:eastAsia="sv-SE"/>
              </w:rPr>
              <w:t>H&amp;M</w:t>
            </w:r>
            <w:proofErr w:type="gramEnd"/>
            <w:r w:rsidRPr="00F718A8">
              <w:rPr>
                <w:rFonts w:ascii="Georgia" w:eastAsia="Times New Roman" w:hAnsi="Georgia"/>
                <w:color w:val="000000"/>
                <w:sz w:val="22"/>
                <w:vertAlign w:val="subscript"/>
                <w:lang w:eastAsia="sv-SE"/>
              </w:rPr>
              <w:t xml:space="preserve">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Habia</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cable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Haftcourt</w:t>
            </w:r>
            <w:proofErr w:type="spellEnd"/>
            <w:r w:rsidRPr="00F718A8">
              <w:rPr>
                <w:rFonts w:ascii="Georgia" w:eastAsia="Times New Roman" w:hAnsi="Georgia"/>
                <w:color w:val="000000"/>
                <w:sz w:val="22"/>
                <w:vertAlign w:val="subscript"/>
                <w:lang w:eastAsia="sv-SE"/>
              </w:rPr>
              <w:t xml:space="preserve"> Ltd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Hakim </w:t>
            </w:r>
            <w:proofErr w:type="spellStart"/>
            <w:r w:rsidRPr="00F718A8">
              <w:rPr>
                <w:rFonts w:ascii="Georgia" w:eastAsia="Times New Roman" w:hAnsi="Georgia"/>
                <w:color w:val="000000"/>
                <w:sz w:val="22"/>
                <w:vertAlign w:val="subscript"/>
                <w:lang w:eastAsia="sv-SE"/>
              </w:rPr>
              <w:t>Sabzevari</w:t>
            </w:r>
            <w:proofErr w:type="spellEnd"/>
            <w:r w:rsidRPr="00F718A8">
              <w:rPr>
                <w:rFonts w:ascii="Georgia" w:eastAsia="Times New Roman" w:hAnsi="Georgia"/>
                <w:color w:val="000000"/>
                <w:sz w:val="22"/>
                <w:vertAlign w:val="subscript"/>
                <w:lang w:eastAsia="sv-SE"/>
              </w:rPr>
              <w:t xml:space="preserve">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Handelsbanken</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Hanover University of Music, Drama and Media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Herdenstam</w:t>
            </w:r>
            <w:proofErr w:type="spellEnd"/>
            <w:r w:rsidRPr="00F718A8">
              <w:rPr>
                <w:rFonts w:ascii="Georgia" w:eastAsia="Times New Roman" w:hAnsi="Georgia"/>
                <w:color w:val="000000"/>
                <w:sz w:val="22"/>
                <w:vertAlign w:val="subscript"/>
                <w:lang w:eastAsia="sv-SE"/>
              </w:rPr>
              <w:t xml:space="preserve"> vinhandel</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Hokkaido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Holmen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Huawei</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3D5187">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Hägglunds</w:t>
            </w:r>
            <w:proofErr w:type="spellEnd"/>
            <w:r w:rsidRPr="00F718A8">
              <w:rPr>
                <w:rFonts w:ascii="Georgia" w:eastAsia="Times New Roman" w:hAnsi="Georgia"/>
                <w:color w:val="000000"/>
                <w:sz w:val="22"/>
                <w:vertAlign w:val="subscript"/>
                <w:lang w:val="en-US" w:eastAsia="sv-SE"/>
              </w:rPr>
              <w:t xml:space="preserve"> drives AB, </w:t>
            </w:r>
            <w:r w:rsidR="003D5187">
              <w:rPr>
                <w:rFonts w:ascii="Georgia" w:eastAsia="Times New Roman" w:hAnsi="Georgia"/>
                <w:color w:val="000000"/>
                <w:sz w:val="22"/>
                <w:vertAlign w:val="subscript"/>
                <w:lang w:val="en-US" w:eastAsia="sv-SE"/>
              </w:rPr>
              <w:t>B</w:t>
            </w:r>
            <w:r w:rsidR="003D5187" w:rsidRPr="00F718A8">
              <w:rPr>
                <w:rFonts w:ascii="Georgia" w:eastAsia="Times New Roman" w:hAnsi="Georgia"/>
                <w:color w:val="000000"/>
                <w:sz w:val="22"/>
                <w:vertAlign w:val="subscript"/>
                <w:lang w:val="en-US" w:eastAsia="sv-SE"/>
              </w:rPr>
              <w:t xml:space="preserve">osch </w:t>
            </w:r>
            <w:proofErr w:type="spellStart"/>
            <w:r w:rsidRPr="00F718A8">
              <w:rPr>
                <w:rFonts w:ascii="Georgia" w:eastAsia="Times New Roman" w:hAnsi="Georgia"/>
                <w:color w:val="000000"/>
                <w:sz w:val="22"/>
                <w:vertAlign w:val="subscript"/>
                <w:lang w:val="en-US" w:eastAsia="sv-SE"/>
              </w:rPr>
              <w:t>rexroth</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Högskolan Dalarna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Högskolan i Gävle</w:t>
            </w:r>
            <w:r w:rsidR="00D4061F">
              <w:rPr>
                <w:rFonts w:ascii="Georgia" w:eastAsia="Times New Roman" w:hAnsi="Georgia"/>
                <w:color w:val="000000"/>
                <w:sz w:val="22"/>
                <w:vertAlign w:val="subscript"/>
                <w:lang w:eastAsia="sv-SE"/>
              </w:rPr>
              <w:t xml:space="preserve">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IBM</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IBM TJ </w:t>
            </w:r>
            <w:proofErr w:type="spellStart"/>
            <w:r w:rsidRPr="00F718A8">
              <w:rPr>
                <w:rFonts w:ascii="Georgia" w:eastAsia="Times New Roman" w:hAnsi="Georgia"/>
                <w:color w:val="000000"/>
                <w:sz w:val="22"/>
                <w:vertAlign w:val="subscript"/>
                <w:lang w:eastAsia="sv-SE"/>
              </w:rPr>
              <w:t>watson</w:t>
            </w:r>
            <w:proofErr w:type="spellEnd"/>
            <w:r w:rsidRPr="00F718A8">
              <w:rPr>
                <w:rFonts w:ascii="Georgia" w:eastAsia="Times New Roman" w:hAnsi="Georgia"/>
                <w:color w:val="000000"/>
                <w:sz w:val="22"/>
                <w:vertAlign w:val="subscript"/>
                <w:lang w:eastAsia="sv-SE"/>
              </w:rPr>
              <w:t xml:space="preserve"> research center- ny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Innventia AB (sju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Inspecta</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Institut </w:t>
            </w:r>
            <w:proofErr w:type="spellStart"/>
            <w:r w:rsidRPr="00F718A8">
              <w:rPr>
                <w:rFonts w:ascii="Georgia" w:eastAsia="Times New Roman" w:hAnsi="Georgia"/>
                <w:color w:val="000000"/>
                <w:sz w:val="22"/>
                <w:vertAlign w:val="subscript"/>
                <w:lang w:eastAsia="sv-SE"/>
              </w:rPr>
              <w:t>Mittag</w:t>
            </w:r>
            <w:proofErr w:type="spellEnd"/>
            <w:r w:rsidRPr="00F718A8">
              <w:rPr>
                <w:rFonts w:ascii="Georgia" w:eastAsia="Times New Roman" w:hAnsi="Georgia"/>
                <w:color w:val="000000"/>
                <w:sz w:val="22"/>
                <w:vertAlign w:val="subscript"/>
                <w:lang w:eastAsia="sv-SE"/>
              </w:rPr>
              <w:t>-Leffler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Institute for Systems Biology, Seattle, USA</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Institute of Acoustics, Chinese Academy of Sciences</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Institute of Microelectronics (IME), A-STAR, Sweden</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Institute of Nuclear Research, Hungarian Academy of Sciences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Intel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Interfleet</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Interfleet</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Technology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Intertek</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semko</w:t>
            </w:r>
            <w:proofErr w:type="spellEnd"/>
          </w:p>
        </w:tc>
      </w:tr>
      <w:tr w:rsidR="00F718A8" w:rsidRPr="002B0CA4"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9D22E9">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Isfahan University of Technology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Itasca</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consultants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Itello</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Jernkontoret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Kanebo</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Cosmetics</w:t>
            </w:r>
            <w:proofErr w:type="spellEnd"/>
            <w:r w:rsidRPr="00F718A8">
              <w:rPr>
                <w:rFonts w:ascii="Georgia" w:eastAsia="Times New Roman" w:hAnsi="Georgia"/>
                <w:color w:val="000000"/>
                <w:sz w:val="22"/>
                <w:vertAlign w:val="subscript"/>
                <w:lang w:eastAsia="sv-SE"/>
              </w:rPr>
              <w:t xml:space="preserve"> Japan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Karlstad universitet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Karolinska Institutet (13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9D22E9">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Karolinska</w:t>
            </w:r>
            <w:proofErr w:type="spellEnd"/>
            <w:r w:rsidRPr="00F718A8">
              <w:rPr>
                <w:rFonts w:ascii="Georgia" w:eastAsia="Times New Roman" w:hAnsi="Georgia"/>
                <w:color w:val="000000"/>
                <w:sz w:val="22"/>
                <w:vertAlign w:val="subscript"/>
                <w:lang w:val="en-US" w:eastAsia="sv-SE"/>
              </w:rPr>
              <w:t xml:space="preserve"> Universi</w:t>
            </w:r>
            <w:r w:rsidR="009D22E9">
              <w:rPr>
                <w:rFonts w:ascii="Georgia" w:eastAsia="Times New Roman" w:hAnsi="Georgia"/>
                <w:color w:val="000000"/>
                <w:sz w:val="22"/>
                <w:vertAlign w:val="subscript"/>
                <w:lang w:val="en-US" w:eastAsia="sv-SE"/>
              </w:rPr>
              <w:t>ty Hospital (80%) and KTH (20%)</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Kemikalieinspektionen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Kjeller</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Vindteknikk</w:t>
            </w:r>
            <w:proofErr w:type="spellEnd"/>
            <w:r w:rsidRPr="00F718A8">
              <w:rPr>
                <w:rFonts w:ascii="Georgia" w:eastAsia="Times New Roman" w:hAnsi="Georgia"/>
                <w:color w:val="000000"/>
                <w:sz w:val="22"/>
                <w:vertAlign w:val="subscript"/>
                <w:lang w:eastAsia="sv-SE"/>
              </w:rPr>
              <w:t xml:space="preserve">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Konstfack</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KTH (90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KTH &amp; Mälardalen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KTH </w:t>
            </w:r>
            <w:proofErr w:type="gramStart"/>
            <w:r w:rsidRPr="00F718A8">
              <w:rPr>
                <w:rFonts w:ascii="Georgia" w:eastAsia="Times New Roman" w:hAnsi="Georgia"/>
                <w:color w:val="000000"/>
                <w:sz w:val="22"/>
                <w:vertAlign w:val="subscript"/>
                <w:lang w:eastAsia="sv-SE"/>
              </w:rPr>
              <w:t>50%</w:t>
            </w:r>
            <w:proofErr w:type="gramEnd"/>
            <w:r w:rsidRPr="00F718A8">
              <w:rPr>
                <w:rFonts w:ascii="Georgia" w:eastAsia="Times New Roman" w:hAnsi="Georgia"/>
                <w:color w:val="000000"/>
                <w:sz w:val="22"/>
                <w:vertAlign w:val="subscript"/>
                <w:lang w:eastAsia="sv-SE"/>
              </w:rPr>
              <w:t xml:space="preserve"> / KI 50%</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KTH, but I am at present on leave to work for the Swedish International Development Agency (</w:t>
            </w:r>
            <w:proofErr w:type="spellStart"/>
            <w:r w:rsidRPr="00F718A8">
              <w:rPr>
                <w:rFonts w:ascii="Georgia" w:eastAsia="Times New Roman" w:hAnsi="Georgia"/>
                <w:color w:val="000000"/>
                <w:sz w:val="22"/>
                <w:vertAlign w:val="subscript"/>
                <w:lang w:val="en-US" w:eastAsia="sv-SE"/>
              </w:rPr>
              <w:t>Sida</w:t>
            </w:r>
            <w:proofErr w:type="spellEnd"/>
            <w:r w:rsidRPr="00F718A8">
              <w:rPr>
                <w:rFonts w:ascii="Georgia" w:eastAsia="Times New Roman" w:hAnsi="Georgia"/>
                <w:color w:val="000000"/>
                <w:sz w:val="22"/>
                <w:vertAlign w:val="subscript"/>
                <w:lang w:val="en-US"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KTH, </w:t>
            </w:r>
            <w:proofErr w:type="spellStart"/>
            <w:r w:rsidRPr="00F718A8">
              <w:rPr>
                <w:rFonts w:ascii="Georgia" w:eastAsia="Times New Roman" w:hAnsi="Georgia"/>
                <w:color w:val="000000"/>
                <w:sz w:val="22"/>
                <w:vertAlign w:val="subscript"/>
                <w:lang w:eastAsia="sv-SE"/>
              </w:rPr>
              <w:t>OCULUSai</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KTH, även IVA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KTH/URS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Landstinget Sörmland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Lantmäteriet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Linköpings universitet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Lloyd's Register ODS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Lotrée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Luleå tekniska högskola and </w:t>
            </w:r>
            <w:proofErr w:type="spellStart"/>
            <w:r w:rsidRPr="00F718A8">
              <w:rPr>
                <w:rFonts w:ascii="Georgia" w:eastAsia="Times New Roman" w:hAnsi="Georgia"/>
                <w:color w:val="000000"/>
                <w:sz w:val="22"/>
                <w:vertAlign w:val="subscript"/>
                <w:lang w:eastAsia="sv-SE"/>
              </w:rPr>
              <w:t>Eloloop</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Lunds universitet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Länsstyrelsen Dalarna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Länsstyrelsen i Jämtlands län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Malmö högskola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Mantex</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Mathworks</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Max Planck Institute for Biophysical Chemistry</w:t>
            </w:r>
          </w:p>
        </w:tc>
      </w:tr>
      <w:tr w:rsidR="00F718A8" w:rsidRPr="00321F7B"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D4061F">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McGill University, Canada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Mecel</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Medivir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Metso paper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Micronic MYDATA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Ministry</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finance</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MIPS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Mittuniversitet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MMI </w:t>
            </w:r>
            <w:proofErr w:type="spellStart"/>
            <w:r w:rsidRPr="00F718A8">
              <w:rPr>
                <w:rFonts w:ascii="Georgia" w:eastAsia="Times New Roman" w:hAnsi="Georgia"/>
                <w:color w:val="000000"/>
                <w:sz w:val="22"/>
                <w:vertAlign w:val="subscript"/>
                <w:lang w:eastAsia="sv-SE"/>
              </w:rPr>
              <w:t>Akakpo</w:t>
            </w:r>
            <w:proofErr w:type="spellEnd"/>
            <w:r w:rsidRPr="00F718A8">
              <w:rPr>
                <w:rFonts w:ascii="Georgia" w:eastAsia="Times New Roman" w:hAnsi="Georgia"/>
                <w:color w:val="000000"/>
                <w:sz w:val="22"/>
                <w:vertAlign w:val="subscript"/>
                <w:lang w:eastAsia="sv-SE"/>
              </w:rPr>
              <w:t xml:space="preserve"> &amp; strategi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Modelon</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MSB - Myndigheten för samhällsskydd och beredskap</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9D22E9">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Municipality</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w:t>
            </w:r>
            <w:r w:rsidR="009D22E9">
              <w:rPr>
                <w:rFonts w:ascii="Georgia" w:eastAsia="Times New Roman" w:hAnsi="Georgia"/>
                <w:color w:val="000000"/>
                <w:sz w:val="22"/>
                <w:vertAlign w:val="subscript"/>
                <w:lang w:eastAsia="sv-SE"/>
              </w:rPr>
              <w:t>K</w:t>
            </w:r>
            <w:r w:rsidRPr="00F718A8">
              <w:rPr>
                <w:rFonts w:ascii="Georgia" w:eastAsia="Times New Roman" w:hAnsi="Georgia"/>
                <w:color w:val="000000"/>
                <w:sz w:val="22"/>
                <w:vertAlign w:val="subscript"/>
                <w:lang w:eastAsia="sv-SE"/>
              </w:rPr>
              <w:t>ristianstad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Mutual benefits </w:t>
            </w:r>
            <w:proofErr w:type="spellStart"/>
            <w:r w:rsidRPr="00F718A8">
              <w:rPr>
                <w:rFonts w:ascii="Georgia" w:eastAsia="Times New Roman" w:hAnsi="Georgia"/>
                <w:color w:val="000000"/>
                <w:sz w:val="22"/>
                <w:vertAlign w:val="subscript"/>
                <w:lang w:eastAsia="sv-SE"/>
              </w:rPr>
              <w:t>engineering</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Mälardalens högskola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NCC</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Newtec</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Nordea</w:t>
            </w:r>
          </w:p>
        </w:tc>
      </w:tr>
      <w:tr w:rsidR="00F718A8" w:rsidRPr="00BA6956"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 xml:space="preserve">Nordic drive </w:t>
            </w:r>
            <w:proofErr w:type="spellStart"/>
            <w:r w:rsidRPr="00F718A8">
              <w:rPr>
                <w:rFonts w:ascii="Georgia" w:eastAsia="Times New Roman" w:hAnsi="Georgia"/>
                <w:color w:val="000000"/>
                <w:sz w:val="22"/>
                <w:vertAlign w:val="subscript"/>
                <w:lang w:val="en-US" w:eastAsia="sv-SE"/>
              </w:rPr>
              <w:t>ab</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bosun</w:t>
            </w:r>
            <w:proofErr w:type="spellEnd"/>
            <w:r w:rsidRPr="00F718A8">
              <w:rPr>
                <w:rFonts w:ascii="Georgia" w:eastAsia="Times New Roman" w:hAnsi="Georgia"/>
                <w:color w:val="000000"/>
                <w:sz w:val="22"/>
                <w:vertAlign w:val="subscript"/>
                <w:lang w:val="en-US" w:eastAsia="sv-SE"/>
              </w:rPr>
              <w:t xml:space="preserve"> vote flyer </w:t>
            </w:r>
            <w:proofErr w:type="spellStart"/>
            <w:r w:rsidRPr="00F718A8">
              <w:rPr>
                <w:rFonts w:ascii="Georgia" w:eastAsia="Times New Roman" w:hAnsi="Georgia"/>
                <w:color w:val="000000"/>
                <w:sz w:val="22"/>
                <w:vertAlign w:val="subscript"/>
                <w:lang w:val="en-US" w:eastAsia="sv-SE"/>
              </w:rPr>
              <w:t>ssab</w:t>
            </w:r>
            <w:proofErr w:type="spellEnd"/>
            <w:r w:rsidRPr="00F718A8">
              <w:rPr>
                <w:rFonts w:ascii="Georgia" w:eastAsia="Times New Roman" w:hAnsi="Georgia"/>
                <w:color w:val="000000"/>
                <w:sz w:val="22"/>
                <w:vertAlign w:val="subscript"/>
                <w:lang w:val="en-US" w:eastAsia="sv-SE"/>
              </w:rPr>
              <w:t xml:space="preserve"> management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Novo Nordisk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Novozguds</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Denmash</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NXP </w:t>
            </w:r>
            <w:proofErr w:type="spellStart"/>
            <w:r w:rsidRPr="00F718A8">
              <w:rPr>
                <w:rFonts w:ascii="Georgia" w:eastAsia="Times New Roman" w:hAnsi="Georgia"/>
                <w:color w:val="000000"/>
                <w:sz w:val="22"/>
                <w:vertAlign w:val="subscript"/>
                <w:lang w:eastAsia="sv-SE"/>
              </w:rPr>
              <w:t>Semiconductors</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Optum</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insight</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Orc</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group</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Outokumpu Stainless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OWN business </w:t>
            </w:r>
            <w:proofErr w:type="spellStart"/>
            <w:r w:rsidRPr="00F718A8">
              <w:rPr>
                <w:rFonts w:ascii="Georgia" w:eastAsia="Times New Roman" w:hAnsi="Georgia"/>
                <w:color w:val="000000"/>
                <w:sz w:val="22"/>
                <w:vertAlign w:val="subscript"/>
                <w:lang w:eastAsia="sv-SE"/>
              </w:rPr>
              <w:t>company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Oxyma</w:t>
            </w:r>
            <w:proofErr w:type="spellEnd"/>
            <w:r w:rsidRPr="00F718A8">
              <w:rPr>
                <w:rFonts w:ascii="Georgia" w:eastAsia="Times New Roman" w:hAnsi="Georgia"/>
                <w:color w:val="000000"/>
                <w:sz w:val="22"/>
                <w:vertAlign w:val="subscript"/>
                <w:lang w:eastAsia="sv-SE"/>
              </w:rPr>
              <w:t xml:space="preserve"> Innovation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Pagero</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Panalytical</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bv</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Part </w:t>
            </w:r>
            <w:proofErr w:type="spellStart"/>
            <w:r w:rsidRPr="00F718A8">
              <w:rPr>
                <w:rFonts w:ascii="Georgia" w:eastAsia="Times New Roman" w:hAnsi="Georgia"/>
                <w:color w:val="000000"/>
                <w:sz w:val="22"/>
                <w:vertAlign w:val="subscript"/>
                <w:lang w:eastAsia="sv-SE"/>
              </w:rPr>
              <w:t>Development</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Partner in </w:t>
            </w:r>
            <w:proofErr w:type="spellStart"/>
            <w:r w:rsidRPr="00F718A8">
              <w:rPr>
                <w:rFonts w:ascii="Georgia" w:eastAsia="Times New Roman" w:hAnsi="Georgia"/>
                <w:color w:val="000000"/>
                <w:sz w:val="22"/>
                <w:vertAlign w:val="subscript"/>
                <w:lang w:eastAsia="sv-SE"/>
              </w:rPr>
              <w:t>performance</w:t>
            </w:r>
            <w:proofErr w:type="spellEnd"/>
            <w:r w:rsidRPr="00F718A8">
              <w:rPr>
                <w:rFonts w:ascii="Georgia" w:eastAsia="Times New Roman" w:hAnsi="Georgia"/>
                <w:color w:val="000000"/>
                <w:sz w:val="22"/>
                <w:vertAlign w:val="subscript"/>
                <w:lang w:eastAsia="sv-SE"/>
              </w:rPr>
              <w:t xml:space="preserve"> international ltd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Patent och registreringsverket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Paul </w:t>
            </w:r>
            <w:proofErr w:type="spellStart"/>
            <w:r w:rsidRPr="00F718A8">
              <w:rPr>
                <w:rFonts w:ascii="Georgia" w:eastAsia="Times New Roman" w:hAnsi="Georgia"/>
                <w:color w:val="000000"/>
                <w:sz w:val="22"/>
                <w:vertAlign w:val="subscript"/>
                <w:lang w:eastAsia="sv-SE"/>
              </w:rPr>
              <w:t>scherrer</w:t>
            </w:r>
            <w:proofErr w:type="spellEnd"/>
            <w:r w:rsidRPr="00F718A8">
              <w:rPr>
                <w:rFonts w:ascii="Georgia" w:eastAsia="Times New Roman" w:hAnsi="Georgia"/>
                <w:color w:val="000000"/>
                <w:sz w:val="22"/>
                <w:vertAlign w:val="subscript"/>
                <w:lang w:eastAsia="sv-SE"/>
              </w:rPr>
              <w:t xml:space="preserve"> institut Schweiz</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Philips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Philips Research Laboratories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Poolia science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D94FCA" w:rsidP="00F718A8">
            <w:pPr>
              <w:spacing w:after="0" w:line="240" w:lineRule="auto"/>
              <w:rPr>
                <w:rFonts w:ascii="Georgia" w:eastAsia="Times New Roman" w:hAnsi="Georgia"/>
                <w:color w:val="000000"/>
                <w:sz w:val="22"/>
                <w:lang w:eastAsia="sv-SE"/>
              </w:rPr>
            </w:pPr>
            <w:proofErr w:type="spellStart"/>
            <w:r>
              <w:rPr>
                <w:rFonts w:ascii="Georgia" w:eastAsia="Times New Roman" w:hAnsi="Georgia"/>
                <w:color w:val="000000"/>
                <w:sz w:val="22"/>
                <w:vertAlign w:val="subscript"/>
                <w:lang w:eastAsia="sv-SE"/>
              </w:rPr>
              <w:t>Postnovolog</w:t>
            </w:r>
            <w:proofErr w:type="spellEnd"/>
            <w:r>
              <w:rPr>
                <w:rFonts w:ascii="Georgia" w:eastAsia="Times New Roman" w:hAnsi="Georgia"/>
                <w:color w:val="000000"/>
                <w:sz w:val="22"/>
                <w:vertAlign w:val="subscript"/>
                <w:lang w:eastAsia="sv-SE"/>
              </w:rPr>
              <w:t>/</w:t>
            </w:r>
            <w:r w:rsidR="00F718A8" w:rsidRPr="00F718A8">
              <w:rPr>
                <w:rFonts w:ascii="Georgia" w:eastAsia="Times New Roman" w:hAnsi="Georgia"/>
                <w:color w:val="000000"/>
                <w:sz w:val="22"/>
                <w:vertAlign w:val="subscript"/>
                <w:lang w:eastAsia="sv-SE"/>
              </w:rPr>
              <w:t>posten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PowerCell</w:t>
            </w:r>
            <w:proofErr w:type="spellEnd"/>
            <w:r w:rsidRPr="00F718A8">
              <w:rPr>
                <w:rFonts w:ascii="Georgia" w:eastAsia="Times New Roman" w:hAnsi="Georgia"/>
                <w:color w:val="000000"/>
                <w:sz w:val="22"/>
                <w:vertAlign w:val="subscript"/>
                <w:lang w:eastAsia="sv-SE"/>
              </w:rPr>
              <w:t xml:space="preserve"> Sweden AB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Preem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Privat gymnasium i Danmark</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Proffice </w:t>
            </w:r>
            <w:proofErr w:type="spellStart"/>
            <w:r w:rsidRPr="00F718A8">
              <w:rPr>
                <w:rFonts w:ascii="Georgia" w:eastAsia="Times New Roman" w:hAnsi="Georgia"/>
                <w:color w:val="000000"/>
                <w:sz w:val="22"/>
                <w:vertAlign w:val="subscript"/>
                <w:lang w:eastAsia="sv-SE"/>
              </w:rPr>
              <w:t>life</w:t>
            </w:r>
            <w:proofErr w:type="spellEnd"/>
            <w:r w:rsidRPr="00F718A8">
              <w:rPr>
                <w:rFonts w:ascii="Georgia" w:eastAsia="Times New Roman" w:hAnsi="Georgia"/>
                <w:color w:val="000000"/>
                <w:sz w:val="22"/>
                <w:vertAlign w:val="subscript"/>
                <w:lang w:eastAsia="sv-SE"/>
              </w:rPr>
              <w:t xml:space="preserve"> science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PRV</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Pöyty</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swedpower</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Q-med</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Racasse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Ragn-sells</w:t>
            </w:r>
            <w:proofErr w:type="spellEnd"/>
            <w:r w:rsidRPr="00F718A8">
              <w:rPr>
                <w:rFonts w:ascii="Georgia" w:eastAsia="Times New Roman" w:hAnsi="Georgia"/>
                <w:color w:val="000000"/>
                <w:sz w:val="22"/>
                <w:vertAlign w:val="subscript"/>
                <w:lang w:eastAsia="sv-SE"/>
              </w:rPr>
              <w:t xml:space="preserve"> avfallsbehandling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Readsoft</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Rebtel</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networks</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Riksrevisionen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Rolls-Royce </w:t>
            </w:r>
            <w:proofErr w:type="spellStart"/>
            <w:r w:rsidRPr="00F718A8">
              <w:rPr>
                <w:rFonts w:ascii="Georgia" w:eastAsia="Times New Roman" w:hAnsi="Georgia"/>
                <w:color w:val="000000"/>
                <w:sz w:val="22"/>
                <w:vertAlign w:val="subscript"/>
                <w:lang w:eastAsia="sv-SE"/>
              </w:rPr>
              <w:t>plc</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Rymdstyrelsen</w:t>
            </w:r>
            <w:proofErr w:type="spellEnd"/>
            <w:r w:rsidRPr="00F718A8">
              <w:rPr>
                <w:rFonts w:ascii="Georgia" w:eastAsia="Times New Roman" w:hAnsi="Georgia"/>
                <w:color w:val="000000"/>
                <w:sz w:val="22"/>
                <w:vertAlign w:val="subscript"/>
                <w:lang w:val="en-US" w:eastAsia="sv-SE"/>
              </w:rPr>
              <w:t xml:space="preserve"> (Swedish National Space Board)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Rytmus</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academedia</w:t>
            </w:r>
            <w:proofErr w:type="spellEnd"/>
            <w:r w:rsidRPr="00F718A8">
              <w:rPr>
                <w:rFonts w:ascii="Georgia" w:eastAsia="Times New Roman" w:hAnsi="Georgia"/>
                <w:color w:val="000000"/>
                <w:sz w:val="22"/>
                <w:vertAlign w:val="subscript"/>
                <w:lang w:eastAsia="sv-SE"/>
              </w:rPr>
              <w:t xml:space="preserve"> AB + </w:t>
            </w:r>
            <w:proofErr w:type="spellStart"/>
            <w:r w:rsidRPr="00F718A8">
              <w:rPr>
                <w:rFonts w:ascii="Georgia" w:eastAsia="Times New Roman" w:hAnsi="Georgia"/>
                <w:color w:val="000000"/>
                <w:sz w:val="22"/>
                <w:vertAlign w:val="subscript"/>
                <w:lang w:eastAsia="sv-SE"/>
              </w:rPr>
              <w:t>sahlgrenska</w:t>
            </w:r>
            <w:proofErr w:type="spellEnd"/>
            <w:r w:rsidRPr="00F718A8">
              <w:rPr>
                <w:rFonts w:ascii="Georgia" w:eastAsia="Times New Roman" w:hAnsi="Georgia"/>
                <w:color w:val="000000"/>
                <w:sz w:val="22"/>
                <w:vertAlign w:val="subscript"/>
                <w:lang w:eastAsia="sv-SE"/>
              </w:rPr>
              <w:t xml:space="preserve"> universitet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SAAB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SAAB Aeronautics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Saab </w:t>
            </w:r>
            <w:proofErr w:type="spellStart"/>
            <w:r w:rsidRPr="00F718A8">
              <w:rPr>
                <w:rFonts w:ascii="Georgia" w:eastAsia="Times New Roman" w:hAnsi="Georgia"/>
                <w:color w:val="000000"/>
                <w:sz w:val="22"/>
                <w:vertAlign w:val="subscript"/>
                <w:lang w:eastAsia="sv-SE"/>
              </w:rPr>
              <w:t>dynamics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Sandvik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Sandvik </w:t>
            </w:r>
            <w:proofErr w:type="spellStart"/>
            <w:r w:rsidRPr="00F718A8">
              <w:rPr>
                <w:rFonts w:ascii="Georgia" w:eastAsia="Times New Roman" w:hAnsi="Georgia"/>
                <w:color w:val="000000"/>
                <w:sz w:val="22"/>
                <w:vertAlign w:val="subscript"/>
                <w:lang w:eastAsia="sv-SE"/>
              </w:rPr>
              <w:t>cosomant</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Sandvik Materials </w:t>
            </w:r>
            <w:proofErr w:type="spellStart"/>
            <w:r w:rsidRPr="00F718A8">
              <w:rPr>
                <w:rFonts w:ascii="Georgia" w:eastAsia="Times New Roman" w:hAnsi="Georgia"/>
                <w:color w:val="000000"/>
                <w:sz w:val="22"/>
                <w:vertAlign w:val="subscript"/>
                <w:lang w:eastAsia="sv-SE"/>
              </w:rPr>
              <w:t>Technology</w:t>
            </w:r>
            <w:proofErr w:type="spellEnd"/>
            <w:r w:rsidRPr="00F718A8">
              <w:rPr>
                <w:rFonts w:ascii="Georgia" w:eastAsia="Times New Roman" w:hAnsi="Georgia"/>
                <w:color w:val="000000"/>
                <w:sz w:val="22"/>
                <w:vertAlign w:val="subscript"/>
                <w:lang w:eastAsia="sv-SE"/>
              </w:rPr>
              <w:t xml:space="preserve"> (fem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SBI, Aalborg </w:t>
            </w:r>
            <w:proofErr w:type="spellStart"/>
            <w:r w:rsidRPr="00F718A8">
              <w:rPr>
                <w:rFonts w:ascii="Georgia" w:eastAsia="Times New Roman" w:hAnsi="Georgia"/>
                <w:color w:val="000000"/>
                <w:sz w:val="22"/>
                <w:vertAlign w:val="subscript"/>
                <w:lang w:eastAsia="sv-SE"/>
              </w:rPr>
              <w:t>university</w:t>
            </w:r>
            <w:proofErr w:type="spellEnd"/>
            <w:r w:rsidRPr="00F718A8">
              <w:rPr>
                <w:rFonts w:ascii="Georgia" w:eastAsia="Times New Roman" w:hAnsi="Georgia"/>
                <w:color w:val="000000"/>
                <w:sz w:val="22"/>
                <w:vertAlign w:val="subscript"/>
                <w:lang w:eastAsia="sv-SE"/>
              </w:rPr>
              <w:t>, Copenhagen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Scania (16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Scania CV AB (12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Scc</w:t>
            </w:r>
            <w:proofErr w:type="spellEnd"/>
            <w:r w:rsidRPr="00F718A8">
              <w:rPr>
                <w:rFonts w:ascii="Georgia" w:eastAsia="Times New Roman" w:hAnsi="Georgia"/>
                <w:color w:val="000000"/>
                <w:sz w:val="22"/>
                <w:vertAlign w:val="subscript"/>
                <w:lang w:eastAsia="sv-SE"/>
              </w:rPr>
              <w:t>, Stockholms läns landsting</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Science for Life Laboratory / Stockholm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Scilife</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lab</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SEB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SEE 7</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Semcon</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Shell international exploration and production B.V.</w:t>
            </w:r>
          </w:p>
        </w:tc>
      </w:tr>
      <w:tr w:rsidR="00F718A8" w:rsidRPr="003D5187"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3D5187">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Sida</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Siemens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Siemens </w:t>
            </w:r>
            <w:proofErr w:type="spellStart"/>
            <w:r w:rsidRPr="00F718A8">
              <w:rPr>
                <w:rFonts w:ascii="Georgia" w:eastAsia="Times New Roman" w:hAnsi="Georgia"/>
                <w:color w:val="000000"/>
                <w:sz w:val="22"/>
                <w:vertAlign w:val="subscript"/>
                <w:lang w:eastAsia="sv-SE"/>
              </w:rPr>
              <w:t>industrial</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turbomachinery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Singapore Technologies Aerospace Solutions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SINTEF Raufoss </w:t>
            </w:r>
            <w:proofErr w:type="spellStart"/>
            <w:r w:rsidRPr="00F718A8">
              <w:rPr>
                <w:rFonts w:ascii="Georgia" w:eastAsia="Times New Roman" w:hAnsi="Georgia"/>
                <w:color w:val="000000"/>
                <w:sz w:val="22"/>
                <w:vertAlign w:val="subscript"/>
                <w:lang w:eastAsia="sv-SE"/>
              </w:rPr>
              <w:t>Manufacturing</w:t>
            </w:r>
            <w:proofErr w:type="spellEnd"/>
            <w:r w:rsidRPr="00F718A8">
              <w:rPr>
                <w:rFonts w:ascii="Georgia" w:eastAsia="Times New Roman" w:hAnsi="Georgia"/>
                <w:color w:val="000000"/>
                <w:sz w:val="22"/>
                <w:vertAlign w:val="subscript"/>
                <w:lang w:eastAsia="sv-SE"/>
              </w:rPr>
              <w:t xml:space="preserve"> AS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Sirris</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Belgium</w:t>
            </w:r>
            <w:proofErr w:type="spellEnd"/>
            <w:r w:rsidRPr="00F718A8">
              <w:rPr>
                <w:rFonts w:ascii="Georgia" w:eastAsia="Times New Roman" w:hAnsi="Georgia"/>
                <w:color w:val="000000"/>
                <w:sz w:val="22"/>
                <w:vertAlign w:val="subscript"/>
                <w:lang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Skandia Liv</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Skanska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SKB international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SKB- Svensk kärnbränslehantering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SKF</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Skype</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SLAC National Accelerator Laboratory/Stanford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SLU (två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Small consultancy company in computer sector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Socialstyrelsen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Solidarity</w:t>
            </w:r>
            <w:proofErr w:type="spellEnd"/>
            <w:r w:rsidRPr="00F718A8">
              <w:rPr>
                <w:rFonts w:ascii="Georgia" w:eastAsia="Times New Roman" w:hAnsi="Georgia"/>
                <w:color w:val="000000"/>
                <w:sz w:val="22"/>
                <w:vertAlign w:val="subscript"/>
                <w:lang w:eastAsia="sv-SE"/>
              </w:rPr>
              <w:t xml:space="preserve"> Sweden- Latin </w:t>
            </w:r>
            <w:proofErr w:type="spellStart"/>
            <w:r w:rsidRPr="00F718A8">
              <w:rPr>
                <w:rFonts w:ascii="Georgia" w:eastAsia="Times New Roman" w:hAnsi="Georgia"/>
                <w:color w:val="000000"/>
                <w:sz w:val="22"/>
                <w:vertAlign w:val="subscript"/>
                <w:lang w:eastAsia="sv-SE"/>
              </w:rPr>
              <w:t>America</w:t>
            </w:r>
            <w:proofErr w:type="spellEnd"/>
            <w:r w:rsidRPr="00F718A8">
              <w:rPr>
                <w:rFonts w:ascii="Georgia" w:eastAsia="Times New Roman" w:hAnsi="Georgia"/>
                <w:color w:val="000000"/>
                <w:sz w:val="22"/>
                <w:vertAlign w:val="subscript"/>
                <w:lang w:eastAsia="sv-SE"/>
              </w:rPr>
              <w:t xml:space="preserve"> (Latinamerikagrupperna)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Sony mobile </w:t>
            </w:r>
            <w:proofErr w:type="spellStart"/>
            <w:r w:rsidRPr="00F718A8">
              <w:rPr>
                <w:rFonts w:ascii="Georgia" w:eastAsia="Times New Roman" w:hAnsi="Georgia"/>
                <w:color w:val="000000"/>
                <w:sz w:val="22"/>
                <w:vertAlign w:val="subscript"/>
                <w:lang w:eastAsia="sv-SE"/>
              </w:rPr>
              <w:t>kommunications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SP Sveriges tekniska forskningsinstitut (fem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SSAB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SSAB </w:t>
            </w:r>
            <w:proofErr w:type="spellStart"/>
            <w:r w:rsidRPr="00F718A8">
              <w:rPr>
                <w:rFonts w:ascii="Georgia" w:eastAsia="Times New Roman" w:hAnsi="Georgia"/>
                <w:color w:val="000000"/>
                <w:sz w:val="22"/>
                <w:vertAlign w:val="subscript"/>
                <w:lang w:eastAsia="sv-SE"/>
              </w:rPr>
              <w:t>Merox</w:t>
            </w:r>
            <w:proofErr w:type="spellEnd"/>
            <w:r w:rsidRPr="00F718A8">
              <w:rPr>
                <w:rFonts w:ascii="Georgia" w:eastAsia="Times New Roman" w:hAnsi="Georgia"/>
                <w:color w:val="000000"/>
                <w:sz w:val="22"/>
                <w:vertAlign w:val="subscript"/>
                <w:lang w:eastAsia="sv-SE"/>
              </w:rPr>
              <w:t xml:space="preserve"> AB</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St. Jude medical systems AB (</w:t>
            </w:r>
            <w:proofErr w:type="spellStart"/>
            <w:r w:rsidRPr="00F718A8">
              <w:rPr>
                <w:rFonts w:ascii="Georgia" w:eastAsia="Times New Roman" w:hAnsi="Georgia"/>
                <w:color w:val="000000"/>
                <w:sz w:val="22"/>
                <w:vertAlign w:val="subscript"/>
                <w:lang w:val="en-US" w:eastAsia="sv-SE"/>
              </w:rPr>
              <w:t>två</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personer</w:t>
            </w:r>
            <w:proofErr w:type="spellEnd"/>
            <w:r w:rsidRPr="00F718A8">
              <w:rPr>
                <w:rFonts w:ascii="Georgia" w:eastAsia="Times New Roman" w:hAnsi="Georgia"/>
                <w:color w:val="000000"/>
                <w:sz w:val="22"/>
                <w:vertAlign w:val="subscript"/>
                <w:lang w:val="en-US"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Stanford University</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Sth stad, Kungsholmens grundskola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Stockholms universitet (nio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Stockholm University and KTH</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Stockholms läns landsting</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Stockholms stad</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Stora Enso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Studsvik</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Studsvik </w:t>
            </w:r>
            <w:proofErr w:type="spellStart"/>
            <w:r w:rsidRPr="00F718A8">
              <w:rPr>
                <w:rFonts w:ascii="Georgia" w:eastAsia="Times New Roman" w:hAnsi="Georgia"/>
                <w:color w:val="000000"/>
                <w:sz w:val="22"/>
                <w:vertAlign w:val="subscript"/>
                <w:lang w:eastAsia="sv-SE"/>
              </w:rPr>
              <w:t>Nuclear</w:t>
            </w:r>
            <w:proofErr w:type="spellEnd"/>
            <w:r w:rsidRPr="00F718A8">
              <w:rPr>
                <w:rFonts w:ascii="Georgia" w:eastAsia="Times New Roman" w:hAnsi="Georgia"/>
                <w:color w:val="000000"/>
                <w:sz w:val="22"/>
                <w:vertAlign w:val="subscript"/>
                <w:lang w:eastAsia="sv-SE"/>
              </w:rPr>
              <w:t xml:space="preserve">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Sunds MDF </w:t>
            </w:r>
            <w:proofErr w:type="spellStart"/>
            <w:r w:rsidRPr="00F718A8">
              <w:rPr>
                <w:rFonts w:ascii="Georgia" w:eastAsia="Times New Roman" w:hAnsi="Georgia"/>
                <w:color w:val="000000"/>
                <w:sz w:val="22"/>
                <w:vertAlign w:val="subscript"/>
                <w:lang w:eastAsia="sv-SE"/>
              </w:rPr>
              <w:t>technologies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Sungard</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Suzuki </w:t>
            </w:r>
            <w:proofErr w:type="spellStart"/>
            <w:r w:rsidRPr="00F718A8">
              <w:rPr>
                <w:rFonts w:ascii="Georgia" w:eastAsia="Times New Roman" w:hAnsi="Georgia"/>
                <w:color w:val="000000"/>
                <w:sz w:val="22"/>
                <w:vertAlign w:val="subscript"/>
                <w:lang w:eastAsia="sv-SE"/>
              </w:rPr>
              <w:t>garphyttan</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Sweco</w:t>
            </w:r>
            <w:proofErr w:type="spellEnd"/>
            <w:r w:rsidR="009D22E9">
              <w:rPr>
                <w:rFonts w:ascii="Georgia" w:eastAsia="Times New Roman" w:hAnsi="Georgia"/>
                <w:color w:val="000000"/>
                <w:sz w:val="22"/>
                <w:vertAlign w:val="subscript"/>
                <w:lang w:eastAsia="sv-SE"/>
              </w:rPr>
              <w:t xml:space="preserve">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SWECO Environment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Sweco</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infrastructure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Swedish </w:t>
            </w:r>
            <w:proofErr w:type="spellStart"/>
            <w:r w:rsidRPr="00F718A8">
              <w:rPr>
                <w:rFonts w:ascii="Georgia" w:eastAsia="Times New Roman" w:hAnsi="Georgia"/>
                <w:color w:val="000000"/>
                <w:sz w:val="22"/>
                <w:vertAlign w:val="subscript"/>
                <w:lang w:eastAsia="sv-SE"/>
              </w:rPr>
              <w:t>armed</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forces</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Swedish Armed Forces (Part of the time and Own Company rest of the time)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Swedish </w:t>
            </w:r>
            <w:proofErr w:type="spellStart"/>
            <w:r w:rsidRPr="00F718A8">
              <w:rPr>
                <w:rFonts w:ascii="Georgia" w:eastAsia="Times New Roman" w:hAnsi="Georgia"/>
                <w:color w:val="000000"/>
                <w:sz w:val="22"/>
                <w:vertAlign w:val="subscript"/>
                <w:lang w:eastAsia="sv-SE"/>
              </w:rPr>
              <w:t>Defence</w:t>
            </w:r>
            <w:proofErr w:type="spellEnd"/>
            <w:r w:rsidRPr="00F718A8">
              <w:rPr>
                <w:rFonts w:ascii="Georgia" w:eastAsia="Times New Roman" w:hAnsi="Georgia"/>
                <w:color w:val="000000"/>
                <w:sz w:val="22"/>
                <w:vertAlign w:val="subscript"/>
                <w:lang w:eastAsia="sv-SE"/>
              </w:rPr>
              <w:t xml:space="preserve"> Research Agency</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Swedish museum of architecture women in Swedish performing arts (WISP)</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Swedish </w:t>
            </w:r>
            <w:proofErr w:type="spellStart"/>
            <w:r w:rsidRPr="00F718A8">
              <w:rPr>
                <w:rFonts w:ascii="Georgia" w:eastAsia="Times New Roman" w:hAnsi="Georgia"/>
                <w:color w:val="000000"/>
                <w:sz w:val="22"/>
                <w:vertAlign w:val="subscript"/>
                <w:lang w:eastAsia="sv-SE"/>
              </w:rPr>
              <w:t>radiation</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safety</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authority</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Swedish transport administration, railway training center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Swegon</w:t>
            </w:r>
            <w:proofErr w:type="spellEnd"/>
            <w:r w:rsidRPr="00F718A8">
              <w:rPr>
                <w:rFonts w:ascii="Georgia" w:eastAsia="Times New Roman" w:hAnsi="Georgia"/>
                <w:color w:val="000000"/>
                <w:sz w:val="22"/>
                <w:vertAlign w:val="subscript"/>
                <w:lang w:eastAsia="sv-SE"/>
              </w:rPr>
              <w:t xml:space="preserve"> AB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Svensk exportkredit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Svenska kraftnät (tre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Swerea</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Swerea</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ivf</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Swerea</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ivf</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Swerea</w:t>
            </w:r>
            <w:proofErr w:type="spellEnd"/>
            <w:r w:rsidRPr="00F718A8">
              <w:rPr>
                <w:rFonts w:ascii="Georgia" w:eastAsia="Times New Roman" w:hAnsi="Georgia"/>
                <w:color w:val="000000"/>
                <w:sz w:val="22"/>
                <w:vertAlign w:val="subscript"/>
                <w:lang w:eastAsia="sv-SE"/>
              </w:rPr>
              <w:t xml:space="preserve"> KIMAB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Swerea</w:t>
            </w:r>
            <w:proofErr w:type="spellEnd"/>
            <w:r w:rsidRPr="00F718A8">
              <w:rPr>
                <w:rFonts w:ascii="Georgia" w:eastAsia="Times New Roman" w:hAnsi="Georgia"/>
                <w:color w:val="000000"/>
                <w:sz w:val="22"/>
                <w:vertAlign w:val="subscript"/>
                <w:lang w:eastAsia="sv-SE"/>
              </w:rPr>
              <w:t xml:space="preserve"> MEFOS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Svetskommissionen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SVEVIA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Swevo</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infrastructure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Syntell</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Syntronic</w:t>
            </w:r>
            <w:proofErr w:type="spellEnd"/>
            <w:r w:rsidRPr="00F718A8">
              <w:rPr>
                <w:rFonts w:ascii="Georgia" w:eastAsia="Times New Roman" w:hAnsi="Georgia"/>
                <w:color w:val="000000"/>
                <w:sz w:val="22"/>
                <w:vertAlign w:val="subscript"/>
                <w:lang w:eastAsia="sv-SE"/>
              </w:rPr>
              <w:t xml:space="preserve"> AB (SSI)</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Systecon</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Södeberg</w:t>
            </w:r>
            <w:proofErr w:type="spellEnd"/>
            <w:r w:rsidRPr="00F718A8">
              <w:rPr>
                <w:rFonts w:ascii="Georgia" w:eastAsia="Times New Roman" w:hAnsi="Georgia"/>
                <w:color w:val="000000"/>
                <w:sz w:val="22"/>
                <w:vertAlign w:val="subscript"/>
                <w:lang w:eastAsia="sv-SE"/>
              </w:rPr>
              <w:t xml:space="preserve"> &amp; Partners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Södertörns högskola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TE </w:t>
            </w:r>
            <w:proofErr w:type="spellStart"/>
            <w:r w:rsidRPr="00F718A8">
              <w:rPr>
                <w:rFonts w:ascii="Georgia" w:eastAsia="Times New Roman" w:hAnsi="Georgia"/>
                <w:color w:val="000000"/>
                <w:sz w:val="22"/>
                <w:vertAlign w:val="subscript"/>
                <w:lang w:eastAsia="sv-SE"/>
              </w:rPr>
              <w:t>Connectivity</w:t>
            </w:r>
            <w:proofErr w:type="spellEnd"/>
            <w:r w:rsidR="009D22E9">
              <w:rPr>
                <w:rFonts w:ascii="Georgia" w:eastAsia="Times New Roman" w:hAnsi="Georgia"/>
                <w:color w:val="000000"/>
                <w:sz w:val="22"/>
                <w:vertAlign w:val="subscript"/>
                <w:lang w:eastAsia="sv-SE"/>
              </w:rPr>
              <w:t xml:space="preserve">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Telge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Termo- </w:t>
            </w:r>
            <w:proofErr w:type="spellStart"/>
            <w:r w:rsidRPr="00F718A8">
              <w:rPr>
                <w:rFonts w:ascii="Georgia" w:eastAsia="Times New Roman" w:hAnsi="Georgia"/>
                <w:color w:val="000000"/>
                <w:sz w:val="22"/>
                <w:vertAlign w:val="subscript"/>
                <w:lang w:eastAsia="sv-SE"/>
              </w:rPr>
              <w:t>cale</w:t>
            </w:r>
            <w:proofErr w:type="spellEnd"/>
            <w:r w:rsidRPr="00F718A8">
              <w:rPr>
                <w:rFonts w:ascii="Georgia" w:eastAsia="Times New Roman" w:hAnsi="Georgia"/>
                <w:color w:val="000000"/>
                <w:sz w:val="22"/>
                <w:vertAlign w:val="subscript"/>
                <w:lang w:eastAsia="sv-SE"/>
              </w:rPr>
              <w:t xml:space="preserve"> software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Tetra Pak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Texas Instruments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TFK</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The Hamburg Ship Model Basin, Hamburg, Germany</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The Royal Swedish Academy of Sciences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Thermo-calc</w:t>
            </w:r>
            <w:proofErr w:type="spellEnd"/>
            <w:r w:rsidRPr="00F718A8">
              <w:rPr>
                <w:rFonts w:ascii="Georgia" w:eastAsia="Times New Roman" w:hAnsi="Georgia"/>
                <w:color w:val="000000"/>
                <w:sz w:val="22"/>
                <w:vertAlign w:val="subscript"/>
                <w:lang w:eastAsia="sv-SE"/>
              </w:rPr>
              <w:t xml:space="preserve"> software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Tieto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Tobii</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Technology</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Totalförsvarets forskningsinstitut FOI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Trafikanalys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Trafikverket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Transportstyrelsen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Trimble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Tyréns</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Täby kommun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Umeå universitet (tre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University of California Santa Barbara</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University of California, Los Angeles</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University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Cambridge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University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Florida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University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Geneva</w:t>
            </w:r>
            <w:proofErr w:type="spellEnd"/>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University of Notre Dame, Indiana, USA</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University of Southern California, USA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University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Vienna</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Austria</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Universty</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of</w:t>
            </w:r>
            <w:proofErr w:type="spellEnd"/>
            <w:r w:rsidRPr="00F718A8">
              <w:rPr>
                <w:rFonts w:ascii="Georgia" w:eastAsia="Times New Roman" w:hAnsi="Georgia"/>
                <w:color w:val="000000"/>
                <w:sz w:val="22"/>
                <w:vertAlign w:val="subscript"/>
                <w:lang w:eastAsia="sv-SE"/>
              </w:rPr>
              <w:t xml:space="preserve"> Stuttgart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Uppsala universitet (nio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Urmia</w:t>
            </w:r>
            <w:proofErr w:type="spellEnd"/>
            <w:r w:rsidRPr="00F718A8">
              <w:rPr>
                <w:rFonts w:ascii="Georgia" w:eastAsia="Times New Roman" w:hAnsi="Georgia"/>
                <w:color w:val="000000"/>
                <w:sz w:val="22"/>
                <w:vertAlign w:val="subscript"/>
                <w:lang w:val="en-US" w:eastAsia="sv-SE"/>
              </w:rPr>
              <w:t xml:space="preserve"> university of technology, Iran</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W/A</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Vattenfall AB (sex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Vattenfall</w:t>
            </w:r>
            <w:proofErr w:type="spellEnd"/>
            <w:r w:rsidRPr="00F718A8">
              <w:rPr>
                <w:rFonts w:ascii="Georgia" w:eastAsia="Times New Roman" w:hAnsi="Georgia"/>
                <w:color w:val="000000"/>
                <w:sz w:val="22"/>
                <w:vertAlign w:val="subscript"/>
                <w:lang w:val="en-US" w:eastAsia="sv-SE"/>
              </w:rPr>
              <w:t xml:space="preserve"> Research and Development AB (</w:t>
            </w:r>
            <w:proofErr w:type="spellStart"/>
            <w:r w:rsidRPr="00F718A8">
              <w:rPr>
                <w:rFonts w:ascii="Georgia" w:eastAsia="Times New Roman" w:hAnsi="Georgia"/>
                <w:color w:val="000000"/>
                <w:sz w:val="22"/>
                <w:vertAlign w:val="subscript"/>
                <w:lang w:val="en-US" w:eastAsia="sv-SE"/>
              </w:rPr>
              <w:t>tre</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personer</w:t>
            </w:r>
            <w:proofErr w:type="spellEnd"/>
            <w:r w:rsidRPr="00F718A8">
              <w:rPr>
                <w:rFonts w:ascii="Georgia" w:eastAsia="Times New Roman" w:hAnsi="Georgia"/>
                <w:color w:val="000000"/>
                <w:sz w:val="22"/>
                <w:vertAlign w:val="subscript"/>
                <w:lang w:val="en-US"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Vectura</w:t>
            </w:r>
            <w:proofErr w:type="spellEnd"/>
            <w:r w:rsidRPr="00F718A8">
              <w:rPr>
                <w:rFonts w:ascii="Georgia" w:eastAsia="Times New Roman" w:hAnsi="Georgia"/>
                <w:color w:val="000000"/>
                <w:sz w:val="22"/>
                <w:vertAlign w:val="subscript"/>
                <w:lang w:eastAsia="sv-SE"/>
              </w:rPr>
              <w:t xml:space="preserve"> Consulting AB (tre personer)</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proofErr w:type="spellStart"/>
            <w:r w:rsidRPr="00F718A8">
              <w:rPr>
                <w:rFonts w:ascii="Georgia" w:eastAsia="Times New Roman" w:hAnsi="Georgia"/>
                <w:color w:val="000000"/>
                <w:sz w:val="22"/>
                <w:vertAlign w:val="subscript"/>
                <w:lang w:val="en-US" w:eastAsia="sv-SE"/>
              </w:rPr>
              <w:t>WesDyne</w:t>
            </w:r>
            <w:proofErr w:type="spellEnd"/>
            <w:r w:rsidRPr="00F718A8">
              <w:rPr>
                <w:rFonts w:ascii="Georgia" w:eastAsia="Times New Roman" w:hAnsi="Georgia"/>
                <w:color w:val="000000"/>
                <w:sz w:val="22"/>
                <w:vertAlign w:val="subscript"/>
                <w:lang w:val="en-US" w:eastAsia="sv-SE"/>
              </w:rPr>
              <w:t xml:space="preserve"> Sweden AB, part of Westinghouse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Westinghouse Electric Sweden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VG </w:t>
            </w:r>
            <w:proofErr w:type="spellStart"/>
            <w:r w:rsidRPr="00F718A8">
              <w:rPr>
                <w:rFonts w:ascii="Georgia" w:eastAsia="Times New Roman" w:hAnsi="Georgia"/>
                <w:color w:val="000000"/>
                <w:sz w:val="22"/>
                <w:vertAlign w:val="subscript"/>
                <w:lang w:eastAsia="sv-SE"/>
              </w:rPr>
              <w:t>Scienta</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White arkitekter AB</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 xml:space="preserve">White </w:t>
            </w:r>
            <w:proofErr w:type="spellStart"/>
            <w:r w:rsidRPr="00F718A8">
              <w:rPr>
                <w:rFonts w:ascii="Georgia" w:eastAsia="Times New Roman" w:hAnsi="Georgia"/>
                <w:color w:val="000000"/>
                <w:sz w:val="22"/>
                <w:vertAlign w:val="subscript"/>
                <w:lang w:val="en-US" w:eastAsia="sv-SE"/>
              </w:rPr>
              <w:t>arkitekter</w:t>
            </w:r>
            <w:proofErr w:type="spellEnd"/>
            <w:r w:rsidRPr="00F718A8">
              <w:rPr>
                <w:rFonts w:ascii="Georgia" w:eastAsia="Times New Roman" w:hAnsi="Georgia"/>
                <w:color w:val="000000"/>
                <w:sz w:val="22"/>
                <w:vertAlign w:val="subscript"/>
                <w:lang w:val="en-US" w:eastAsia="sv-SE"/>
              </w:rPr>
              <w:t xml:space="preserve"> AB and KTH school of architecture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Vinnova</w:t>
            </w:r>
            <w:proofErr w:type="spellEnd"/>
            <w:r w:rsidRPr="00F718A8">
              <w:rPr>
                <w:rFonts w:ascii="Georgia" w:eastAsia="Times New Roman" w:hAnsi="Georgia"/>
                <w:color w:val="000000"/>
                <w:sz w:val="22"/>
                <w:vertAlign w:val="subscript"/>
                <w:lang w:eastAsia="sv-SE"/>
              </w:rPr>
              <w:t xml:space="preserve">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Visma</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Vittragymnasiet </w:t>
            </w:r>
            <w:proofErr w:type="spellStart"/>
            <w:r w:rsidRPr="00F718A8">
              <w:rPr>
                <w:rFonts w:ascii="Georgia" w:eastAsia="Times New Roman" w:hAnsi="Georgia"/>
                <w:color w:val="000000"/>
                <w:sz w:val="22"/>
                <w:vertAlign w:val="subscript"/>
                <w:lang w:eastAsia="sv-SE"/>
              </w:rPr>
              <w:t>södermalm</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Vizrt</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Vizrt</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proofErr w:type="spellStart"/>
            <w:r w:rsidRPr="00F718A8">
              <w:rPr>
                <w:rFonts w:ascii="Georgia" w:eastAsia="Times New Roman" w:hAnsi="Georgia"/>
                <w:color w:val="000000"/>
                <w:sz w:val="22"/>
                <w:vertAlign w:val="subscript"/>
                <w:lang w:eastAsia="sv-SE"/>
              </w:rPr>
              <w:t>Wolfram</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MathCore</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Volvo</w:t>
            </w:r>
          </w:p>
        </w:tc>
      </w:tr>
      <w:tr w:rsidR="00F718A8" w:rsidRPr="00346F03"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val="en-US" w:eastAsia="sv-SE"/>
              </w:rPr>
            </w:pPr>
            <w:r w:rsidRPr="00F718A8">
              <w:rPr>
                <w:rFonts w:ascii="Georgia" w:eastAsia="Times New Roman" w:hAnsi="Georgia"/>
                <w:color w:val="000000"/>
                <w:sz w:val="22"/>
                <w:vertAlign w:val="subscript"/>
                <w:lang w:val="en-US" w:eastAsia="sv-SE"/>
              </w:rPr>
              <w:t>Volvo Car Corporation (</w:t>
            </w:r>
            <w:proofErr w:type="spellStart"/>
            <w:r w:rsidRPr="00F718A8">
              <w:rPr>
                <w:rFonts w:ascii="Georgia" w:eastAsia="Times New Roman" w:hAnsi="Georgia"/>
                <w:color w:val="000000"/>
                <w:sz w:val="22"/>
                <w:vertAlign w:val="subscript"/>
                <w:lang w:val="en-US" w:eastAsia="sv-SE"/>
              </w:rPr>
              <w:t>fyra</w:t>
            </w:r>
            <w:proofErr w:type="spellEnd"/>
            <w:r w:rsidRPr="00F718A8">
              <w:rPr>
                <w:rFonts w:ascii="Georgia" w:eastAsia="Times New Roman" w:hAnsi="Georgia"/>
                <w:color w:val="000000"/>
                <w:sz w:val="22"/>
                <w:vertAlign w:val="subscript"/>
                <w:lang w:val="en-US" w:eastAsia="sv-SE"/>
              </w:rPr>
              <w:t xml:space="preserve"> </w:t>
            </w:r>
            <w:proofErr w:type="spellStart"/>
            <w:r w:rsidRPr="00F718A8">
              <w:rPr>
                <w:rFonts w:ascii="Georgia" w:eastAsia="Times New Roman" w:hAnsi="Georgia"/>
                <w:color w:val="000000"/>
                <w:sz w:val="22"/>
                <w:vertAlign w:val="subscript"/>
                <w:lang w:val="en-US" w:eastAsia="sv-SE"/>
              </w:rPr>
              <w:t>personer</w:t>
            </w:r>
            <w:proofErr w:type="spellEnd"/>
            <w:r w:rsidRPr="00F718A8">
              <w:rPr>
                <w:rFonts w:ascii="Georgia" w:eastAsia="Times New Roman" w:hAnsi="Georgia"/>
                <w:color w:val="000000"/>
                <w:sz w:val="22"/>
                <w:vertAlign w:val="subscript"/>
                <w:lang w:val="en-US" w:eastAsia="sv-SE"/>
              </w:rPr>
              <w:t>)</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Volvo Construction </w:t>
            </w:r>
            <w:proofErr w:type="spellStart"/>
            <w:r w:rsidRPr="00F718A8">
              <w:rPr>
                <w:rFonts w:ascii="Georgia" w:eastAsia="Times New Roman" w:hAnsi="Georgia"/>
                <w:color w:val="000000"/>
                <w:sz w:val="22"/>
                <w:vertAlign w:val="subscript"/>
                <w:lang w:eastAsia="sv-SE"/>
              </w:rPr>
              <w:t>equipment</w:t>
            </w:r>
            <w:proofErr w:type="spellEnd"/>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Volvo Group (två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 xml:space="preserve">VPD </w:t>
            </w:r>
            <w:proofErr w:type="spellStart"/>
            <w:r w:rsidRPr="00F718A8">
              <w:rPr>
                <w:rFonts w:ascii="Georgia" w:eastAsia="Times New Roman" w:hAnsi="Georgia"/>
                <w:color w:val="000000"/>
                <w:sz w:val="22"/>
                <w:vertAlign w:val="subscript"/>
                <w:lang w:eastAsia="sv-SE"/>
              </w:rPr>
              <w:t>financial</w:t>
            </w:r>
            <w:proofErr w:type="spellEnd"/>
            <w:r w:rsidRPr="00F718A8">
              <w:rPr>
                <w:rFonts w:ascii="Georgia" w:eastAsia="Times New Roman" w:hAnsi="Georgia"/>
                <w:color w:val="000000"/>
                <w:sz w:val="22"/>
                <w:vertAlign w:val="subscript"/>
                <w:lang w:eastAsia="sv-SE"/>
              </w:rPr>
              <w:t xml:space="preserve"> </w:t>
            </w:r>
            <w:proofErr w:type="spellStart"/>
            <w:r w:rsidRPr="00F718A8">
              <w:rPr>
                <w:rFonts w:ascii="Georgia" w:eastAsia="Times New Roman" w:hAnsi="Georgia"/>
                <w:color w:val="000000"/>
                <w:sz w:val="22"/>
                <w:vertAlign w:val="subscript"/>
                <w:lang w:eastAsia="sv-SE"/>
              </w:rPr>
              <w:t>consulting</w:t>
            </w:r>
            <w:proofErr w:type="spellEnd"/>
            <w:r w:rsidRPr="00F718A8">
              <w:rPr>
                <w:rFonts w:ascii="Georgia" w:eastAsia="Times New Roman" w:hAnsi="Georgia"/>
                <w:color w:val="000000"/>
                <w:sz w:val="22"/>
                <w:vertAlign w:val="subscript"/>
                <w:lang w:eastAsia="sv-SE"/>
              </w:rPr>
              <w:t xml:space="preserve"> AB</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WSP (fyra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VTI</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9D22E9">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YKI, Ytkemiska Institutet AB</w:t>
            </w:r>
            <w:r w:rsidR="00C03475">
              <w:rPr>
                <w:rFonts w:ascii="Georgia" w:eastAsia="Times New Roman" w:hAnsi="Georgia"/>
                <w:color w:val="000000"/>
                <w:sz w:val="22"/>
                <w:vertAlign w:val="subscript"/>
                <w:lang w:eastAsia="sv-SE"/>
              </w:rPr>
              <w:t xml:space="preserve"> (t</w:t>
            </w:r>
            <w:r w:rsidR="009D22E9">
              <w:rPr>
                <w:rFonts w:ascii="Georgia" w:eastAsia="Times New Roman" w:hAnsi="Georgia"/>
                <w:color w:val="000000"/>
                <w:sz w:val="22"/>
                <w:vertAlign w:val="subscript"/>
                <w:lang w:eastAsia="sv-SE"/>
              </w:rPr>
              <w:t>re</w:t>
            </w:r>
            <w:r w:rsidR="00C03475">
              <w:rPr>
                <w:rFonts w:ascii="Georgia" w:eastAsia="Times New Roman" w:hAnsi="Georgia"/>
                <w:color w:val="000000"/>
                <w:sz w:val="22"/>
                <w:vertAlign w:val="subscript"/>
                <w:lang w:eastAsia="sv-SE"/>
              </w:rPr>
              <w:t xml:space="preserve">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ZTE</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ÅF (fem personer)</w:t>
            </w:r>
          </w:p>
        </w:tc>
      </w:tr>
      <w:tr w:rsidR="00F718A8" w:rsidRPr="00F718A8" w:rsidTr="00F718A8">
        <w:trPr>
          <w:trHeight w:val="57"/>
        </w:trPr>
        <w:tc>
          <w:tcPr>
            <w:tcW w:w="6803" w:type="dxa"/>
            <w:tcBorders>
              <w:top w:val="nil"/>
              <w:left w:val="nil"/>
              <w:bottom w:val="nil"/>
              <w:right w:val="nil"/>
            </w:tcBorders>
            <w:shd w:val="clear" w:color="auto" w:fill="auto"/>
            <w:noWrap/>
            <w:vAlign w:val="center"/>
            <w:hideMark/>
          </w:tcPr>
          <w:p w:rsidR="00F718A8" w:rsidRPr="00F718A8" w:rsidRDefault="00F718A8" w:rsidP="00F718A8">
            <w:pPr>
              <w:spacing w:after="0" w:line="240" w:lineRule="auto"/>
              <w:rPr>
                <w:rFonts w:ascii="Georgia" w:eastAsia="Times New Roman" w:hAnsi="Georgia"/>
                <w:color w:val="000000"/>
                <w:sz w:val="22"/>
                <w:lang w:eastAsia="sv-SE"/>
              </w:rPr>
            </w:pPr>
            <w:r w:rsidRPr="00F718A8">
              <w:rPr>
                <w:rFonts w:ascii="Georgia" w:eastAsia="Times New Roman" w:hAnsi="Georgia"/>
                <w:color w:val="000000"/>
                <w:sz w:val="22"/>
                <w:vertAlign w:val="subscript"/>
                <w:lang w:eastAsia="sv-SE"/>
              </w:rPr>
              <w:t>Öhlins racing ab</w:t>
            </w:r>
          </w:p>
        </w:tc>
      </w:tr>
    </w:tbl>
    <w:p w:rsidR="00092826" w:rsidRPr="008408F1" w:rsidRDefault="00092826" w:rsidP="00B64540">
      <w:pPr>
        <w:pStyle w:val="Brdtext"/>
      </w:pPr>
    </w:p>
    <w:sectPr w:rsidR="00092826" w:rsidRPr="008408F1" w:rsidSect="00F91257">
      <w:headerReference w:type="default" r:id="rId44"/>
      <w:footerReference w:type="default" r:id="rId45"/>
      <w:headerReference w:type="first" r:id="rId46"/>
      <w:footerReference w:type="first" r:id="rId47"/>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A5" w:rsidRDefault="00AB6EA5" w:rsidP="00AB37AC">
      <w:r>
        <w:separator/>
      </w:r>
    </w:p>
  </w:endnote>
  <w:endnote w:type="continuationSeparator" w:id="0">
    <w:p w:rsidR="00AB6EA5" w:rsidRDefault="00AB6EA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AB6EA5" w:rsidTr="001E78E0">
      <w:tc>
        <w:tcPr>
          <w:tcW w:w="7994" w:type="dxa"/>
        </w:tcPr>
        <w:p w:rsidR="00AB6EA5" w:rsidRDefault="00AB6EA5" w:rsidP="001E78E0">
          <w:pPr>
            <w:pStyle w:val="Sidfot"/>
          </w:pPr>
        </w:p>
      </w:tc>
      <w:tc>
        <w:tcPr>
          <w:tcW w:w="1134" w:type="dxa"/>
          <w:vAlign w:val="bottom"/>
        </w:tcPr>
        <w:p w:rsidR="00AB6EA5" w:rsidRPr="009E4316" w:rsidRDefault="00AB6EA5" w:rsidP="001E78E0">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46F03">
            <w:rPr>
              <w:rStyle w:val="Sidnummer"/>
              <w:noProof/>
            </w:rPr>
            <w:t>2</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46F03">
            <w:rPr>
              <w:rStyle w:val="Sidnummer"/>
              <w:noProof/>
            </w:rPr>
            <w:t>42</w:t>
          </w:r>
          <w:r w:rsidRPr="009E4316">
            <w:rPr>
              <w:rStyle w:val="Sidnummer"/>
            </w:rPr>
            <w:fldChar w:fldCharType="end"/>
          </w:r>
          <w:r w:rsidRPr="009E4316">
            <w:rPr>
              <w:rStyle w:val="Sidnummer"/>
            </w:rPr>
            <w:t>)</w:t>
          </w:r>
        </w:p>
      </w:tc>
    </w:tr>
  </w:tbl>
  <w:p w:rsidR="00AB6EA5" w:rsidRPr="00DB69BA" w:rsidRDefault="00AB6EA5" w:rsidP="006A74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AB6EA5" w:rsidTr="001E78E0">
      <w:tc>
        <w:tcPr>
          <w:tcW w:w="7994" w:type="dxa"/>
        </w:tcPr>
        <w:p w:rsidR="00AB6EA5" w:rsidRDefault="00AB6EA5" w:rsidP="001E78E0">
          <w:pPr>
            <w:pStyle w:val="Sidfot"/>
          </w:pPr>
        </w:p>
      </w:tc>
      <w:tc>
        <w:tcPr>
          <w:tcW w:w="1134" w:type="dxa"/>
          <w:vAlign w:val="bottom"/>
        </w:tcPr>
        <w:p w:rsidR="00AB6EA5" w:rsidRPr="009E4316" w:rsidRDefault="00AB6EA5" w:rsidP="001E78E0">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46F03">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46F03">
            <w:rPr>
              <w:rStyle w:val="Sidnummer"/>
              <w:noProof/>
            </w:rPr>
            <w:t>42</w:t>
          </w:r>
          <w:r w:rsidRPr="009E4316">
            <w:rPr>
              <w:rStyle w:val="Sidnummer"/>
            </w:rPr>
            <w:fldChar w:fldCharType="end"/>
          </w:r>
          <w:r w:rsidRPr="009E4316">
            <w:rPr>
              <w:rStyle w:val="Sidnummer"/>
            </w:rPr>
            <w:t>)</w:t>
          </w:r>
        </w:p>
      </w:tc>
    </w:tr>
  </w:tbl>
  <w:p w:rsidR="00AB6EA5" w:rsidRPr="00DB69BA" w:rsidRDefault="00AB6EA5" w:rsidP="006A749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A5" w:rsidRDefault="00AB6EA5" w:rsidP="00AB37AC">
      <w:r>
        <w:separator/>
      </w:r>
    </w:p>
  </w:footnote>
  <w:footnote w:type="continuationSeparator" w:id="0">
    <w:p w:rsidR="00AB6EA5" w:rsidRDefault="00AB6EA5" w:rsidP="00AB37AC">
      <w:r>
        <w:continuationSeparator/>
      </w:r>
    </w:p>
  </w:footnote>
  <w:footnote w:id="1">
    <w:p w:rsidR="00AB6EA5" w:rsidRDefault="00AB6EA5">
      <w:pPr>
        <w:pStyle w:val="Fotnotstext"/>
      </w:pPr>
      <w:r>
        <w:rPr>
          <w:rStyle w:val="Fotnotsreferens"/>
        </w:rPr>
        <w:footnoteRef/>
      </w:r>
      <w:r>
        <w:t xml:space="preserve"> Avsnittet Bakgrund är framför allt baserad på </w:t>
      </w:r>
      <w:r w:rsidRPr="001724D7">
        <w:rPr>
          <w:i/>
        </w:rPr>
        <w:t>Forskarutbildade på arbetsmarknaden. Statistisk analys och litteraturstudie. Rapport 2012:29 R</w:t>
      </w:r>
      <w:r>
        <w:t>, HSV;</w:t>
      </w:r>
      <w:r>
        <w:rPr>
          <w:i/>
        </w:rPr>
        <w:t xml:space="preserve"> Doktorsexaminerades etablering</w:t>
      </w:r>
      <w:r w:rsidRPr="001724D7">
        <w:rPr>
          <w:i/>
        </w:rPr>
        <w:t xml:space="preserve"> på arbetsmarknaden. Rapport 2010:21 R</w:t>
      </w:r>
      <w:r>
        <w:t xml:space="preserve">, HSV; </w:t>
      </w:r>
      <w:r w:rsidRPr="001724D7">
        <w:rPr>
          <w:i/>
        </w:rPr>
        <w:t>Svenska forskarutbildade fem år efter disputation. En enkätstudie inom IVA</w:t>
      </w:r>
      <w:r>
        <w:rPr>
          <w:i/>
        </w:rPr>
        <w:t>:</w:t>
      </w:r>
      <w:r w:rsidRPr="001724D7">
        <w:rPr>
          <w:i/>
        </w:rPr>
        <w:t>s projekt Agenda för forskning</w:t>
      </w:r>
      <w:r>
        <w:t xml:space="preserve">, Kungl. Ingenjörsvetenskapsakademin (IVA), 2012; </w:t>
      </w:r>
      <w:r w:rsidRPr="0018028D">
        <w:rPr>
          <w:i/>
        </w:rPr>
        <w:t>En genomlysning av svensk forskarutbildning</w:t>
      </w:r>
      <w:r>
        <w:t xml:space="preserve">, SUHF, 1999; </w:t>
      </w:r>
      <w:r w:rsidRPr="00D66C49">
        <w:rPr>
          <w:i/>
        </w:rPr>
        <w:t>Forskarutbildningen vi</w:t>
      </w:r>
      <w:r>
        <w:rPr>
          <w:i/>
        </w:rPr>
        <w:t>d</w:t>
      </w:r>
      <w:r w:rsidRPr="00D66C49">
        <w:rPr>
          <w:i/>
        </w:rPr>
        <w:t xml:space="preserve"> Lunds universitet. Perspektiv från doktorander, doktorsalumner och handledare</w:t>
      </w:r>
      <w:r>
        <w:t>, Rapport nr 2013:270, Lunds universitet 2013.</w:t>
      </w:r>
    </w:p>
  </w:footnote>
  <w:footnote w:id="2">
    <w:p w:rsidR="00AB6EA5" w:rsidRDefault="00AB6EA5" w:rsidP="00301854">
      <w:pPr>
        <w:pStyle w:val="Fotnotstext"/>
      </w:pPr>
      <w:r>
        <w:rPr>
          <w:rStyle w:val="Fotnotsreferens"/>
        </w:rPr>
        <w:footnoteRef/>
      </w:r>
      <w:r>
        <w:t xml:space="preserve"> </w:t>
      </w:r>
      <w:r w:rsidRPr="00520151">
        <w:rPr>
          <w:i/>
        </w:rPr>
        <w:t>Har arbetslöshet i samband med examen från högskolan långsiktiga effekter?</w:t>
      </w:r>
      <w:r>
        <w:t xml:space="preserve"> IFAU Rapport 2009:8.</w:t>
      </w:r>
    </w:p>
  </w:footnote>
  <w:footnote w:id="3">
    <w:p w:rsidR="00AB6EA5" w:rsidRDefault="00AB6EA5">
      <w:pPr>
        <w:pStyle w:val="Fotnotstext"/>
      </w:pPr>
      <w:r>
        <w:rPr>
          <w:rStyle w:val="Fotnotsreferens"/>
        </w:rPr>
        <w:footnoteRef/>
      </w:r>
      <w:r>
        <w:t xml:space="preserve"> </w:t>
      </w:r>
      <w:r w:rsidRPr="002F02A2">
        <w:rPr>
          <w:rStyle w:val="BrdtextChar"/>
        </w:rPr>
        <w:t>En freemover</w:t>
      </w:r>
      <w:r>
        <w:rPr>
          <w:rStyle w:val="BrdtextChar"/>
        </w:rPr>
        <w:t xml:space="preserve"> student</w:t>
      </w:r>
      <w:r w:rsidRPr="002F02A2">
        <w:rPr>
          <w:rStyle w:val="BrdtextChar"/>
        </w:rPr>
        <w:t xml:space="preserve"> är en utländsk student som på egen hand sök</w:t>
      </w:r>
      <w:r>
        <w:rPr>
          <w:rStyle w:val="BrdtextChar"/>
        </w:rPr>
        <w:t xml:space="preserve">t sig </w:t>
      </w:r>
      <w:r w:rsidRPr="002F02A2">
        <w:rPr>
          <w:rStyle w:val="BrdtextChar"/>
        </w:rPr>
        <w:t>till universitet och inte är avtalsstudent inom ett bilateralt avtal mellan KTH och hemuniversitetet</w:t>
      </w:r>
      <w:r>
        <w:rPr>
          <w:rStyle w:val="BrdtextChar"/>
        </w:rPr>
        <w:t>.</w:t>
      </w:r>
    </w:p>
  </w:footnote>
  <w:footnote w:id="4">
    <w:p w:rsidR="00AB6EA5" w:rsidRDefault="00AB6EA5">
      <w:pPr>
        <w:pStyle w:val="Fotnotstext"/>
      </w:pPr>
      <w:r>
        <w:rPr>
          <w:rStyle w:val="Fotnotsreferens"/>
        </w:rPr>
        <w:footnoteRef/>
      </w:r>
      <w:r>
        <w:t xml:space="preserve"> Med ordet forskarstudenter avses i denna rapport både de som slutfört och de som inte slutfört sin forskarutbildning. Med licentiat avses de som tagit ut enbart en licentiatexamen och inte de som tagit ut en licentiatexamen för att sedermera fortsätta sin utbildning och därefter tagit en doktorsexamen.</w:t>
      </w:r>
    </w:p>
  </w:footnote>
  <w:footnote w:id="5">
    <w:p w:rsidR="00AB6EA5" w:rsidRDefault="00AB6EA5">
      <w:pPr>
        <w:pStyle w:val="Fotnotstext"/>
      </w:pPr>
      <w:r>
        <w:rPr>
          <w:rStyle w:val="Fotnotsreferens"/>
        </w:rPr>
        <w:footnoteRef/>
      </w:r>
      <w:r>
        <w:t xml:space="preserve"> Då antagningsår inte framgick i KTH </w:t>
      </w:r>
      <w:proofErr w:type="spellStart"/>
      <w:r>
        <w:t>alumnis</w:t>
      </w:r>
      <w:proofErr w:type="spellEnd"/>
      <w:r>
        <w:t xml:space="preserve"> databas var det inte möjligt att använda de epostadresser som rapporterats in av alumnerna själva och som med all sannolikhet används mer än KTH mailadresserna. </w:t>
      </w:r>
    </w:p>
  </w:footnote>
  <w:footnote w:id="6">
    <w:p w:rsidR="00AB6EA5" w:rsidRDefault="00AB6EA5">
      <w:pPr>
        <w:pStyle w:val="Fotnotstext"/>
      </w:pPr>
      <w:r>
        <w:rPr>
          <w:rStyle w:val="Fotnotsreferens"/>
        </w:rPr>
        <w:footnoteRef/>
      </w:r>
      <w:r>
        <w:t xml:space="preserve"> Se Karriärrapport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AB6EA5" w:rsidTr="00916344">
      <w:trPr>
        <w:trHeight w:val="238"/>
      </w:trPr>
      <w:tc>
        <w:tcPr>
          <w:tcW w:w="4740" w:type="dxa"/>
        </w:tcPr>
        <w:p w:rsidR="00AB6EA5" w:rsidRPr="00271F0E" w:rsidRDefault="00AB6EA5" w:rsidP="001E78E0">
          <w:pPr>
            <w:pStyle w:val="HeaderBold"/>
          </w:pPr>
        </w:p>
      </w:tc>
      <w:tc>
        <w:tcPr>
          <w:tcW w:w="226" w:type="dxa"/>
        </w:tcPr>
        <w:p w:rsidR="00AB6EA5" w:rsidRPr="00271F0E" w:rsidRDefault="00AB6EA5" w:rsidP="001E78E0">
          <w:pPr>
            <w:pStyle w:val="HeaderBold"/>
          </w:pPr>
        </w:p>
      </w:tc>
      <w:tc>
        <w:tcPr>
          <w:tcW w:w="1962" w:type="dxa"/>
        </w:tcPr>
        <w:p w:rsidR="00AB6EA5" w:rsidRPr="00271F0E" w:rsidRDefault="00AB6EA5" w:rsidP="001E78E0">
          <w:pPr>
            <w:pStyle w:val="HeaderBold"/>
          </w:pPr>
        </w:p>
      </w:tc>
      <w:tc>
        <w:tcPr>
          <w:tcW w:w="226" w:type="dxa"/>
        </w:tcPr>
        <w:p w:rsidR="00AB6EA5" w:rsidRPr="00271F0E" w:rsidRDefault="00AB6EA5" w:rsidP="001E78E0">
          <w:pPr>
            <w:pStyle w:val="HeaderBold"/>
          </w:pPr>
        </w:p>
      </w:tc>
      <w:tc>
        <w:tcPr>
          <w:tcW w:w="1962" w:type="dxa"/>
        </w:tcPr>
        <w:p w:rsidR="00AB6EA5" w:rsidRPr="00271F0E" w:rsidRDefault="00AB6EA5" w:rsidP="001E78E0">
          <w:pPr>
            <w:pStyle w:val="HeaderBold"/>
          </w:pPr>
        </w:p>
      </w:tc>
    </w:tr>
    <w:tr w:rsidR="00AB6EA5" w:rsidTr="001E78E0">
      <w:tc>
        <w:tcPr>
          <w:tcW w:w="4740" w:type="dxa"/>
        </w:tcPr>
        <w:p w:rsidR="00AB6EA5" w:rsidRPr="00D6309B" w:rsidRDefault="00AB6EA5" w:rsidP="001E78E0">
          <w:pPr>
            <w:pStyle w:val="Sidhuvud"/>
          </w:pPr>
        </w:p>
      </w:tc>
      <w:tc>
        <w:tcPr>
          <w:tcW w:w="226" w:type="dxa"/>
        </w:tcPr>
        <w:p w:rsidR="00AB6EA5" w:rsidRPr="00D6309B" w:rsidRDefault="00AB6EA5" w:rsidP="001E78E0">
          <w:pPr>
            <w:pStyle w:val="Sidhuvud"/>
          </w:pPr>
        </w:p>
      </w:tc>
      <w:tc>
        <w:tcPr>
          <w:tcW w:w="1962" w:type="dxa"/>
        </w:tcPr>
        <w:p w:rsidR="00AB6EA5" w:rsidRPr="00D6309B" w:rsidRDefault="00AB6EA5" w:rsidP="001E78E0">
          <w:pPr>
            <w:pStyle w:val="Sidhuvud"/>
          </w:pPr>
        </w:p>
      </w:tc>
      <w:tc>
        <w:tcPr>
          <w:tcW w:w="226" w:type="dxa"/>
        </w:tcPr>
        <w:p w:rsidR="00AB6EA5" w:rsidRPr="00D6309B" w:rsidRDefault="00AB6EA5" w:rsidP="001E78E0">
          <w:pPr>
            <w:pStyle w:val="Sidhuvud"/>
          </w:pPr>
        </w:p>
      </w:tc>
      <w:tc>
        <w:tcPr>
          <w:tcW w:w="1962" w:type="dxa"/>
        </w:tcPr>
        <w:p w:rsidR="00AB6EA5" w:rsidRPr="00D6309B" w:rsidRDefault="00AB6EA5" w:rsidP="001E78E0">
          <w:pPr>
            <w:pStyle w:val="Sidhuvud"/>
          </w:pPr>
        </w:p>
      </w:tc>
    </w:tr>
    <w:tr w:rsidR="00AB6EA5" w:rsidTr="00916344">
      <w:trPr>
        <w:trHeight w:val="238"/>
      </w:trPr>
      <w:tc>
        <w:tcPr>
          <w:tcW w:w="9116" w:type="dxa"/>
          <w:gridSpan w:val="5"/>
        </w:tcPr>
        <w:p w:rsidR="00AB6EA5" w:rsidRPr="006A7494" w:rsidRDefault="00AB6EA5" w:rsidP="006A7494">
          <w:pPr>
            <w:pStyle w:val="HeaderBold"/>
          </w:pPr>
        </w:p>
      </w:tc>
    </w:tr>
    <w:tr w:rsidR="00AB6EA5" w:rsidTr="001E78E0">
      <w:tc>
        <w:tcPr>
          <w:tcW w:w="9116" w:type="dxa"/>
          <w:gridSpan w:val="5"/>
        </w:tcPr>
        <w:p w:rsidR="00AB6EA5" w:rsidRPr="006A7494" w:rsidRDefault="00AB6EA5" w:rsidP="006A7494">
          <w:pPr>
            <w:pStyle w:val="Sidhuvud"/>
          </w:pPr>
        </w:p>
      </w:tc>
    </w:tr>
  </w:tbl>
  <w:p w:rsidR="00AB6EA5" w:rsidRPr="00D6309B" w:rsidRDefault="00AB6EA5" w:rsidP="006A74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AB6EA5" w:rsidTr="003F35E7">
      <w:trPr>
        <w:trHeight w:val="238"/>
      </w:trPr>
      <w:tc>
        <w:tcPr>
          <w:tcW w:w="3521" w:type="dxa"/>
          <w:vMerge w:val="restart"/>
        </w:tcPr>
        <w:p w:rsidR="00AB6EA5" w:rsidRDefault="00AB6EA5" w:rsidP="001E78E0">
          <w:pPr>
            <w:pStyle w:val="Sidhuvud"/>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r>
    <w:tr w:rsidR="00AB6EA5" w:rsidTr="001E78E0">
      <w:tc>
        <w:tcPr>
          <w:tcW w:w="3521" w:type="dxa"/>
          <w:vMerge/>
        </w:tcPr>
        <w:p w:rsidR="00AB6EA5" w:rsidRDefault="00AB6EA5" w:rsidP="001E78E0">
          <w:pPr>
            <w:pStyle w:val="Sidhuvud"/>
            <w:rPr>
              <w:b/>
            </w:rPr>
          </w:pPr>
        </w:p>
      </w:tc>
      <w:tc>
        <w:tcPr>
          <w:tcW w:w="1956"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r>
    <w:tr w:rsidR="00AB6EA5" w:rsidTr="003F35E7">
      <w:trPr>
        <w:trHeight w:val="238"/>
      </w:trPr>
      <w:tc>
        <w:tcPr>
          <w:tcW w:w="3521" w:type="dxa"/>
          <w:vMerge/>
        </w:tcPr>
        <w:p w:rsidR="00AB6EA5" w:rsidRDefault="00AB6EA5" w:rsidP="001E78E0">
          <w:pPr>
            <w:pStyle w:val="Sidhuvud"/>
            <w:rPr>
              <w:b/>
            </w:rPr>
          </w:pPr>
        </w:p>
      </w:tc>
      <w:tc>
        <w:tcPr>
          <w:tcW w:w="1956"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r>
    <w:tr w:rsidR="00AB6EA5" w:rsidTr="001E78E0">
      <w:tc>
        <w:tcPr>
          <w:tcW w:w="3521" w:type="dxa"/>
          <w:vMerge/>
        </w:tcPr>
        <w:p w:rsidR="00AB6EA5" w:rsidRDefault="00AB6EA5" w:rsidP="001E78E0">
          <w:pPr>
            <w:pStyle w:val="Sidhuvud"/>
            <w:rPr>
              <w:b/>
            </w:rPr>
          </w:pPr>
        </w:p>
      </w:tc>
      <w:tc>
        <w:tcPr>
          <w:tcW w:w="1956"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r>
    <w:tr w:rsidR="00AB6EA5" w:rsidTr="003F35E7">
      <w:trPr>
        <w:trHeight w:val="238"/>
      </w:trPr>
      <w:tc>
        <w:tcPr>
          <w:tcW w:w="3521" w:type="dxa"/>
          <w:vMerge/>
        </w:tcPr>
        <w:p w:rsidR="00AB6EA5" w:rsidRDefault="00AB6EA5" w:rsidP="001E78E0">
          <w:pPr>
            <w:pStyle w:val="Sidhuvud"/>
            <w:rPr>
              <w:b/>
            </w:rPr>
          </w:pPr>
        </w:p>
      </w:tc>
      <w:tc>
        <w:tcPr>
          <w:tcW w:w="1956"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r>
    <w:tr w:rsidR="00AB6EA5" w:rsidTr="001E78E0">
      <w:tc>
        <w:tcPr>
          <w:tcW w:w="3521" w:type="dxa"/>
          <w:vMerge/>
        </w:tcPr>
        <w:p w:rsidR="00AB6EA5" w:rsidRDefault="00AB6EA5" w:rsidP="001E78E0">
          <w:pPr>
            <w:pStyle w:val="Sidhuvud"/>
            <w:rPr>
              <w:b/>
            </w:rPr>
          </w:pPr>
        </w:p>
      </w:tc>
      <w:tc>
        <w:tcPr>
          <w:tcW w:w="1956"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r>
    <w:tr w:rsidR="00AB6EA5" w:rsidTr="003F35E7">
      <w:trPr>
        <w:trHeight w:val="238"/>
      </w:trPr>
      <w:tc>
        <w:tcPr>
          <w:tcW w:w="3521" w:type="dxa"/>
          <w:vMerge/>
        </w:tcPr>
        <w:p w:rsidR="00AB6EA5" w:rsidRDefault="00AB6EA5" w:rsidP="001E78E0">
          <w:pPr>
            <w:pStyle w:val="Sidhuvud"/>
            <w:rPr>
              <w:b/>
            </w:rPr>
          </w:pPr>
        </w:p>
      </w:tc>
      <w:tc>
        <w:tcPr>
          <w:tcW w:w="1956"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c>
        <w:tcPr>
          <w:tcW w:w="226" w:type="dxa"/>
        </w:tcPr>
        <w:p w:rsidR="00AB6EA5" w:rsidRPr="006A7494" w:rsidRDefault="00AB6EA5" w:rsidP="006A7494">
          <w:pPr>
            <w:pStyle w:val="HeaderBold"/>
          </w:pPr>
        </w:p>
      </w:tc>
      <w:tc>
        <w:tcPr>
          <w:tcW w:w="1962" w:type="dxa"/>
        </w:tcPr>
        <w:p w:rsidR="00AB6EA5" w:rsidRPr="006A7494" w:rsidRDefault="00AB6EA5" w:rsidP="006A7494">
          <w:pPr>
            <w:pStyle w:val="HeaderBold"/>
          </w:pPr>
        </w:p>
      </w:tc>
    </w:tr>
    <w:tr w:rsidR="00AB6EA5" w:rsidTr="001E78E0">
      <w:tc>
        <w:tcPr>
          <w:tcW w:w="3521" w:type="dxa"/>
          <w:vMerge/>
        </w:tcPr>
        <w:p w:rsidR="00AB6EA5" w:rsidRDefault="00AB6EA5" w:rsidP="001E78E0">
          <w:pPr>
            <w:pStyle w:val="Sidhuvud"/>
            <w:rPr>
              <w:b/>
            </w:rPr>
          </w:pPr>
        </w:p>
      </w:tc>
      <w:tc>
        <w:tcPr>
          <w:tcW w:w="1956"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c>
        <w:tcPr>
          <w:tcW w:w="226" w:type="dxa"/>
        </w:tcPr>
        <w:p w:rsidR="00AB6EA5" w:rsidRPr="006A7494" w:rsidRDefault="00AB6EA5" w:rsidP="006A7494">
          <w:pPr>
            <w:pStyle w:val="Sidhuvud"/>
          </w:pPr>
        </w:p>
      </w:tc>
      <w:tc>
        <w:tcPr>
          <w:tcW w:w="1962" w:type="dxa"/>
        </w:tcPr>
        <w:p w:rsidR="00AB6EA5" w:rsidRPr="006A7494" w:rsidRDefault="00AB6EA5" w:rsidP="006A7494">
          <w:pPr>
            <w:pStyle w:val="Sidhuvud"/>
          </w:pPr>
        </w:p>
      </w:tc>
    </w:tr>
  </w:tbl>
  <w:p w:rsidR="00AB6EA5" w:rsidRDefault="00AB6EA5" w:rsidP="00A011CC">
    <w:pPr>
      <w:pStyle w:val="Sidhuvud"/>
    </w:pPr>
  </w:p>
  <w:p w:rsidR="00AB6EA5" w:rsidRDefault="00AB6EA5" w:rsidP="00A011CC">
    <w:pPr>
      <w:pStyle w:val="Sidhuvud"/>
    </w:pPr>
  </w:p>
  <w:p w:rsidR="00AB6EA5" w:rsidRDefault="00AB6EA5" w:rsidP="00A011CC">
    <w:pPr>
      <w:pStyle w:val="Sidhuvud"/>
    </w:pPr>
  </w:p>
  <w:p w:rsidR="00AB6EA5" w:rsidRDefault="00AB6EA5" w:rsidP="00A011CC">
    <w:pPr>
      <w:pStyle w:val="Sidhuvud"/>
    </w:pPr>
  </w:p>
  <w:p w:rsidR="00AB6EA5" w:rsidRPr="00B75534" w:rsidRDefault="00AB6EA5" w:rsidP="00A011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01B6502A"/>
    <w:multiLevelType w:val="hybridMultilevel"/>
    <w:tmpl w:val="B9B4A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3D77AF"/>
    <w:multiLevelType w:val="hybridMultilevel"/>
    <w:tmpl w:val="379A5D62"/>
    <w:lvl w:ilvl="0" w:tplc="8AE6FBB6">
      <w:start w:val="1"/>
      <w:numFmt w:val="upperLetter"/>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nsid w:val="6C2C1759"/>
    <w:multiLevelType w:val="hybridMultilevel"/>
    <w:tmpl w:val="B70E1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nsid w:val="7BDD0FA8"/>
    <w:multiLevelType w:val="hybridMultilevel"/>
    <w:tmpl w:val="C9763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E"/>
    <w:rsid w:val="0001212F"/>
    <w:rsid w:val="000222FC"/>
    <w:rsid w:val="00022D01"/>
    <w:rsid w:val="00025730"/>
    <w:rsid w:val="00025DEF"/>
    <w:rsid w:val="00037A26"/>
    <w:rsid w:val="00041B7A"/>
    <w:rsid w:val="00042C35"/>
    <w:rsid w:val="0004321F"/>
    <w:rsid w:val="00052B23"/>
    <w:rsid w:val="00055597"/>
    <w:rsid w:val="00056E89"/>
    <w:rsid w:val="00072013"/>
    <w:rsid w:val="00081DF8"/>
    <w:rsid w:val="00086AED"/>
    <w:rsid w:val="00087893"/>
    <w:rsid w:val="000878A9"/>
    <w:rsid w:val="00090ADD"/>
    <w:rsid w:val="0009150D"/>
    <w:rsid w:val="00092826"/>
    <w:rsid w:val="000A0E36"/>
    <w:rsid w:val="000B3BB5"/>
    <w:rsid w:val="000B4D37"/>
    <w:rsid w:val="000C006B"/>
    <w:rsid w:val="000C7F90"/>
    <w:rsid w:val="000D4EA2"/>
    <w:rsid w:val="000D7025"/>
    <w:rsid w:val="000E2597"/>
    <w:rsid w:val="000F0D78"/>
    <w:rsid w:val="000F2326"/>
    <w:rsid w:val="000F2BCF"/>
    <w:rsid w:val="000F7179"/>
    <w:rsid w:val="0010267D"/>
    <w:rsid w:val="00106894"/>
    <w:rsid w:val="00117586"/>
    <w:rsid w:val="00122A56"/>
    <w:rsid w:val="00122FA3"/>
    <w:rsid w:val="00126AB5"/>
    <w:rsid w:val="001344FA"/>
    <w:rsid w:val="001422E0"/>
    <w:rsid w:val="0015375C"/>
    <w:rsid w:val="0015758C"/>
    <w:rsid w:val="001609B1"/>
    <w:rsid w:val="001621F9"/>
    <w:rsid w:val="00163EDA"/>
    <w:rsid w:val="00166F00"/>
    <w:rsid w:val="001724D7"/>
    <w:rsid w:val="00173B3C"/>
    <w:rsid w:val="00173C29"/>
    <w:rsid w:val="0017592A"/>
    <w:rsid w:val="0018028D"/>
    <w:rsid w:val="001813B0"/>
    <w:rsid w:val="001842F2"/>
    <w:rsid w:val="0018642A"/>
    <w:rsid w:val="00195A85"/>
    <w:rsid w:val="001960E1"/>
    <w:rsid w:val="0019738A"/>
    <w:rsid w:val="001979EF"/>
    <w:rsid w:val="001A24AE"/>
    <w:rsid w:val="001A4EEF"/>
    <w:rsid w:val="001B2378"/>
    <w:rsid w:val="001B44F6"/>
    <w:rsid w:val="001B742E"/>
    <w:rsid w:val="001D0505"/>
    <w:rsid w:val="001D06D3"/>
    <w:rsid w:val="001E78E0"/>
    <w:rsid w:val="001F3547"/>
    <w:rsid w:val="001F544A"/>
    <w:rsid w:val="001F58CC"/>
    <w:rsid w:val="001F63C8"/>
    <w:rsid w:val="00200A8D"/>
    <w:rsid w:val="002078C6"/>
    <w:rsid w:val="00211355"/>
    <w:rsid w:val="00211F8B"/>
    <w:rsid w:val="00212DE6"/>
    <w:rsid w:val="0021421A"/>
    <w:rsid w:val="0021622B"/>
    <w:rsid w:val="0021763A"/>
    <w:rsid w:val="002179BC"/>
    <w:rsid w:val="00220FB4"/>
    <w:rsid w:val="00223F8B"/>
    <w:rsid w:val="00226CB8"/>
    <w:rsid w:val="00237F5C"/>
    <w:rsid w:val="002408C8"/>
    <w:rsid w:val="002501AA"/>
    <w:rsid w:val="00252ECD"/>
    <w:rsid w:val="00252ECF"/>
    <w:rsid w:val="00255505"/>
    <w:rsid w:val="0025754A"/>
    <w:rsid w:val="002620DA"/>
    <w:rsid w:val="0026317A"/>
    <w:rsid w:val="0026477E"/>
    <w:rsid w:val="00271AC4"/>
    <w:rsid w:val="00273264"/>
    <w:rsid w:val="002749BA"/>
    <w:rsid w:val="002766A6"/>
    <w:rsid w:val="00277809"/>
    <w:rsid w:val="00280BF5"/>
    <w:rsid w:val="002869C4"/>
    <w:rsid w:val="002879DB"/>
    <w:rsid w:val="00296824"/>
    <w:rsid w:val="002A115A"/>
    <w:rsid w:val="002B0CA4"/>
    <w:rsid w:val="002B1BE9"/>
    <w:rsid w:val="002C614F"/>
    <w:rsid w:val="002C6232"/>
    <w:rsid w:val="002E47D4"/>
    <w:rsid w:val="002E51EF"/>
    <w:rsid w:val="002E727D"/>
    <w:rsid w:val="002F02A2"/>
    <w:rsid w:val="002F02FF"/>
    <w:rsid w:val="002F0526"/>
    <w:rsid w:val="00301854"/>
    <w:rsid w:val="00303C92"/>
    <w:rsid w:val="003052D5"/>
    <w:rsid w:val="003062A9"/>
    <w:rsid w:val="00310604"/>
    <w:rsid w:val="003119F1"/>
    <w:rsid w:val="00314736"/>
    <w:rsid w:val="00321508"/>
    <w:rsid w:val="00321F7B"/>
    <w:rsid w:val="00323127"/>
    <w:rsid w:val="00323C1E"/>
    <w:rsid w:val="0032499B"/>
    <w:rsid w:val="00326A21"/>
    <w:rsid w:val="00327186"/>
    <w:rsid w:val="003318DC"/>
    <w:rsid w:val="00334F21"/>
    <w:rsid w:val="00335A79"/>
    <w:rsid w:val="00336035"/>
    <w:rsid w:val="00337D44"/>
    <w:rsid w:val="00343721"/>
    <w:rsid w:val="00344E75"/>
    <w:rsid w:val="003467A2"/>
    <w:rsid w:val="00346F03"/>
    <w:rsid w:val="00354AD9"/>
    <w:rsid w:val="00354E81"/>
    <w:rsid w:val="00373F3E"/>
    <w:rsid w:val="00375FC3"/>
    <w:rsid w:val="00382423"/>
    <w:rsid w:val="00383258"/>
    <w:rsid w:val="003832D2"/>
    <w:rsid w:val="0038520A"/>
    <w:rsid w:val="0039234A"/>
    <w:rsid w:val="003924EE"/>
    <w:rsid w:val="003A221F"/>
    <w:rsid w:val="003A3152"/>
    <w:rsid w:val="003A58AA"/>
    <w:rsid w:val="003A5B20"/>
    <w:rsid w:val="003B55F6"/>
    <w:rsid w:val="003B5CE7"/>
    <w:rsid w:val="003C2F60"/>
    <w:rsid w:val="003C5C7A"/>
    <w:rsid w:val="003D3623"/>
    <w:rsid w:val="003D3C3C"/>
    <w:rsid w:val="003D5187"/>
    <w:rsid w:val="003D5E50"/>
    <w:rsid w:val="003D74DA"/>
    <w:rsid w:val="003F036C"/>
    <w:rsid w:val="003F0FAA"/>
    <w:rsid w:val="003F221F"/>
    <w:rsid w:val="003F35E7"/>
    <w:rsid w:val="003F41EF"/>
    <w:rsid w:val="004026D3"/>
    <w:rsid w:val="00405095"/>
    <w:rsid w:val="00406B28"/>
    <w:rsid w:val="00421660"/>
    <w:rsid w:val="00424D50"/>
    <w:rsid w:val="00430974"/>
    <w:rsid w:val="00435640"/>
    <w:rsid w:val="004373D7"/>
    <w:rsid w:val="004460B2"/>
    <w:rsid w:val="0044666E"/>
    <w:rsid w:val="00452971"/>
    <w:rsid w:val="00452B53"/>
    <w:rsid w:val="0045721E"/>
    <w:rsid w:val="00471C42"/>
    <w:rsid w:val="00471C69"/>
    <w:rsid w:val="00482A66"/>
    <w:rsid w:val="00484AB4"/>
    <w:rsid w:val="00486C62"/>
    <w:rsid w:val="004936EB"/>
    <w:rsid w:val="00494802"/>
    <w:rsid w:val="00495545"/>
    <w:rsid w:val="00495BE7"/>
    <w:rsid w:val="004A3440"/>
    <w:rsid w:val="004A5DEA"/>
    <w:rsid w:val="004A658E"/>
    <w:rsid w:val="004B0553"/>
    <w:rsid w:val="004B4B8F"/>
    <w:rsid w:val="004C0980"/>
    <w:rsid w:val="004D15BB"/>
    <w:rsid w:val="004D598B"/>
    <w:rsid w:val="00501155"/>
    <w:rsid w:val="005057F9"/>
    <w:rsid w:val="00516DE4"/>
    <w:rsid w:val="00522927"/>
    <w:rsid w:val="00522B17"/>
    <w:rsid w:val="00523FF5"/>
    <w:rsid w:val="0053677E"/>
    <w:rsid w:val="005377AC"/>
    <w:rsid w:val="00540037"/>
    <w:rsid w:val="00547786"/>
    <w:rsid w:val="00547E65"/>
    <w:rsid w:val="005509A3"/>
    <w:rsid w:val="00564570"/>
    <w:rsid w:val="005700CE"/>
    <w:rsid w:val="00570258"/>
    <w:rsid w:val="0057087D"/>
    <w:rsid w:val="0057553D"/>
    <w:rsid w:val="00587AA4"/>
    <w:rsid w:val="00590B03"/>
    <w:rsid w:val="005A1FE7"/>
    <w:rsid w:val="005A428B"/>
    <w:rsid w:val="005A496B"/>
    <w:rsid w:val="005B2D2D"/>
    <w:rsid w:val="005B73EF"/>
    <w:rsid w:val="005C1859"/>
    <w:rsid w:val="005E0EC3"/>
    <w:rsid w:val="005E163F"/>
    <w:rsid w:val="005E43E5"/>
    <w:rsid w:val="005E49F6"/>
    <w:rsid w:val="005F17F3"/>
    <w:rsid w:val="005F4892"/>
    <w:rsid w:val="005F7576"/>
    <w:rsid w:val="00601F9D"/>
    <w:rsid w:val="00604A15"/>
    <w:rsid w:val="006054A4"/>
    <w:rsid w:val="00605527"/>
    <w:rsid w:val="00607324"/>
    <w:rsid w:val="00611DEC"/>
    <w:rsid w:val="00621559"/>
    <w:rsid w:val="0062420B"/>
    <w:rsid w:val="00625C91"/>
    <w:rsid w:val="00632A87"/>
    <w:rsid w:val="00636989"/>
    <w:rsid w:val="00640958"/>
    <w:rsid w:val="00644242"/>
    <w:rsid w:val="0065003D"/>
    <w:rsid w:val="00656300"/>
    <w:rsid w:val="006574CC"/>
    <w:rsid w:val="00664AAE"/>
    <w:rsid w:val="006652CE"/>
    <w:rsid w:val="00666345"/>
    <w:rsid w:val="0066656C"/>
    <w:rsid w:val="006718BF"/>
    <w:rsid w:val="00683FC7"/>
    <w:rsid w:val="00692949"/>
    <w:rsid w:val="006958A6"/>
    <w:rsid w:val="006A7494"/>
    <w:rsid w:val="006B6B33"/>
    <w:rsid w:val="006C3154"/>
    <w:rsid w:val="006D39D3"/>
    <w:rsid w:val="006E395F"/>
    <w:rsid w:val="006E611D"/>
    <w:rsid w:val="006E628F"/>
    <w:rsid w:val="006F2ABE"/>
    <w:rsid w:val="006F2ED9"/>
    <w:rsid w:val="006F37E0"/>
    <w:rsid w:val="006F4923"/>
    <w:rsid w:val="006F7FB5"/>
    <w:rsid w:val="00703A35"/>
    <w:rsid w:val="007053F8"/>
    <w:rsid w:val="007062AE"/>
    <w:rsid w:val="0070786A"/>
    <w:rsid w:val="00713237"/>
    <w:rsid w:val="00724D16"/>
    <w:rsid w:val="00726732"/>
    <w:rsid w:val="007269CD"/>
    <w:rsid w:val="00730430"/>
    <w:rsid w:val="007314DA"/>
    <w:rsid w:val="00744319"/>
    <w:rsid w:val="00746CC8"/>
    <w:rsid w:val="007537A2"/>
    <w:rsid w:val="0076016D"/>
    <w:rsid w:val="00760539"/>
    <w:rsid w:val="00780C16"/>
    <w:rsid w:val="007835A7"/>
    <w:rsid w:val="00792464"/>
    <w:rsid w:val="00794668"/>
    <w:rsid w:val="007A1B87"/>
    <w:rsid w:val="007A692E"/>
    <w:rsid w:val="007B03F4"/>
    <w:rsid w:val="007B06E0"/>
    <w:rsid w:val="007B164F"/>
    <w:rsid w:val="007B7C30"/>
    <w:rsid w:val="007C469D"/>
    <w:rsid w:val="007D0D78"/>
    <w:rsid w:val="007D23EC"/>
    <w:rsid w:val="007D6344"/>
    <w:rsid w:val="007E2A77"/>
    <w:rsid w:val="007E642A"/>
    <w:rsid w:val="007E6621"/>
    <w:rsid w:val="007F0CAD"/>
    <w:rsid w:val="007F2DB9"/>
    <w:rsid w:val="007F3C19"/>
    <w:rsid w:val="007F4D72"/>
    <w:rsid w:val="007F67AA"/>
    <w:rsid w:val="00801472"/>
    <w:rsid w:val="0080224D"/>
    <w:rsid w:val="00806169"/>
    <w:rsid w:val="0080791D"/>
    <w:rsid w:val="008120CF"/>
    <w:rsid w:val="00813D45"/>
    <w:rsid w:val="00814883"/>
    <w:rsid w:val="0082110E"/>
    <w:rsid w:val="00825507"/>
    <w:rsid w:val="00826933"/>
    <w:rsid w:val="0083524C"/>
    <w:rsid w:val="008408F1"/>
    <w:rsid w:val="00852927"/>
    <w:rsid w:val="00855DC3"/>
    <w:rsid w:val="00856DE6"/>
    <w:rsid w:val="00863257"/>
    <w:rsid w:val="008651CF"/>
    <w:rsid w:val="00873303"/>
    <w:rsid w:val="008815CA"/>
    <w:rsid w:val="008822FA"/>
    <w:rsid w:val="00883579"/>
    <w:rsid w:val="00894289"/>
    <w:rsid w:val="008945B2"/>
    <w:rsid w:val="008A1493"/>
    <w:rsid w:val="008B22DF"/>
    <w:rsid w:val="008B2BBE"/>
    <w:rsid w:val="008B36A1"/>
    <w:rsid w:val="008B6AA7"/>
    <w:rsid w:val="008C05F8"/>
    <w:rsid w:val="008C0848"/>
    <w:rsid w:val="008C75CE"/>
    <w:rsid w:val="008D2229"/>
    <w:rsid w:val="008E3C23"/>
    <w:rsid w:val="008E4593"/>
    <w:rsid w:val="008F700D"/>
    <w:rsid w:val="0090007D"/>
    <w:rsid w:val="009109C9"/>
    <w:rsid w:val="00911F72"/>
    <w:rsid w:val="00913864"/>
    <w:rsid w:val="00916344"/>
    <w:rsid w:val="00922FFA"/>
    <w:rsid w:val="009238B6"/>
    <w:rsid w:val="00923BA0"/>
    <w:rsid w:val="009259AA"/>
    <w:rsid w:val="009308F4"/>
    <w:rsid w:val="009320CC"/>
    <w:rsid w:val="009361E7"/>
    <w:rsid w:val="00936C75"/>
    <w:rsid w:val="00942C4D"/>
    <w:rsid w:val="0094594C"/>
    <w:rsid w:val="009468A0"/>
    <w:rsid w:val="009469CE"/>
    <w:rsid w:val="00953A9E"/>
    <w:rsid w:val="00962391"/>
    <w:rsid w:val="0097075D"/>
    <w:rsid w:val="009711D1"/>
    <w:rsid w:val="00971B37"/>
    <w:rsid w:val="00974845"/>
    <w:rsid w:val="00981197"/>
    <w:rsid w:val="00982C53"/>
    <w:rsid w:val="00987574"/>
    <w:rsid w:val="009950F5"/>
    <w:rsid w:val="00995510"/>
    <w:rsid w:val="009A3428"/>
    <w:rsid w:val="009A59C3"/>
    <w:rsid w:val="009B538C"/>
    <w:rsid w:val="009C0DF4"/>
    <w:rsid w:val="009C1EC0"/>
    <w:rsid w:val="009C2177"/>
    <w:rsid w:val="009C6E7B"/>
    <w:rsid w:val="009D028E"/>
    <w:rsid w:val="009D22E9"/>
    <w:rsid w:val="009E755A"/>
    <w:rsid w:val="009F4118"/>
    <w:rsid w:val="00A011CC"/>
    <w:rsid w:val="00A03863"/>
    <w:rsid w:val="00A117DE"/>
    <w:rsid w:val="00A23781"/>
    <w:rsid w:val="00A31688"/>
    <w:rsid w:val="00A37248"/>
    <w:rsid w:val="00A506FD"/>
    <w:rsid w:val="00A50DB6"/>
    <w:rsid w:val="00A57752"/>
    <w:rsid w:val="00A60852"/>
    <w:rsid w:val="00A64B89"/>
    <w:rsid w:val="00A66363"/>
    <w:rsid w:val="00A70A34"/>
    <w:rsid w:val="00A74A6A"/>
    <w:rsid w:val="00A75835"/>
    <w:rsid w:val="00A77340"/>
    <w:rsid w:val="00A814A2"/>
    <w:rsid w:val="00A82E01"/>
    <w:rsid w:val="00A833EA"/>
    <w:rsid w:val="00A84209"/>
    <w:rsid w:val="00A853F9"/>
    <w:rsid w:val="00A909C9"/>
    <w:rsid w:val="00A90CD7"/>
    <w:rsid w:val="00AA3946"/>
    <w:rsid w:val="00AA44EF"/>
    <w:rsid w:val="00AB37AC"/>
    <w:rsid w:val="00AB5D2D"/>
    <w:rsid w:val="00AB6EA5"/>
    <w:rsid w:val="00AC1719"/>
    <w:rsid w:val="00AD2864"/>
    <w:rsid w:val="00AD36AA"/>
    <w:rsid w:val="00AE0C16"/>
    <w:rsid w:val="00AE19A1"/>
    <w:rsid w:val="00AE299D"/>
    <w:rsid w:val="00AE42A7"/>
    <w:rsid w:val="00AF0371"/>
    <w:rsid w:val="00AF2BDB"/>
    <w:rsid w:val="00AF3BC9"/>
    <w:rsid w:val="00AF4AA7"/>
    <w:rsid w:val="00AF7E8E"/>
    <w:rsid w:val="00B02309"/>
    <w:rsid w:val="00B02EB8"/>
    <w:rsid w:val="00B15380"/>
    <w:rsid w:val="00B1708C"/>
    <w:rsid w:val="00B17799"/>
    <w:rsid w:val="00B213A3"/>
    <w:rsid w:val="00B3168E"/>
    <w:rsid w:val="00B329F9"/>
    <w:rsid w:val="00B3443B"/>
    <w:rsid w:val="00B36AB5"/>
    <w:rsid w:val="00B411DA"/>
    <w:rsid w:val="00B41F44"/>
    <w:rsid w:val="00B504BE"/>
    <w:rsid w:val="00B5121A"/>
    <w:rsid w:val="00B54420"/>
    <w:rsid w:val="00B5645B"/>
    <w:rsid w:val="00B57907"/>
    <w:rsid w:val="00B57F48"/>
    <w:rsid w:val="00B634A2"/>
    <w:rsid w:val="00B63B51"/>
    <w:rsid w:val="00B64540"/>
    <w:rsid w:val="00B70177"/>
    <w:rsid w:val="00B70A88"/>
    <w:rsid w:val="00B8638B"/>
    <w:rsid w:val="00B90528"/>
    <w:rsid w:val="00B914FB"/>
    <w:rsid w:val="00B95D10"/>
    <w:rsid w:val="00B97FC5"/>
    <w:rsid w:val="00BA08FD"/>
    <w:rsid w:val="00BA1E1F"/>
    <w:rsid w:val="00BA6956"/>
    <w:rsid w:val="00BB4D0A"/>
    <w:rsid w:val="00BB5AFA"/>
    <w:rsid w:val="00BB7B0A"/>
    <w:rsid w:val="00BC64D7"/>
    <w:rsid w:val="00BD10EE"/>
    <w:rsid w:val="00BD59F0"/>
    <w:rsid w:val="00BD7F2D"/>
    <w:rsid w:val="00BE094F"/>
    <w:rsid w:val="00BE17E8"/>
    <w:rsid w:val="00BE2B77"/>
    <w:rsid w:val="00BE5AC5"/>
    <w:rsid w:val="00BE5D9D"/>
    <w:rsid w:val="00BF02FA"/>
    <w:rsid w:val="00C03475"/>
    <w:rsid w:val="00C04724"/>
    <w:rsid w:val="00C06690"/>
    <w:rsid w:val="00C11DC5"/>
    <w:rsid w:val="00C12893"/>
    <w:rsid w:val="00C12B25"/>
    <w:rsid w:val="00C15757"/>
    <w:rsid w:val="00C20124"/>
    <w:rsid w:val="00C23BF5"/>
    <w:rsid w:val="00C27F36"/>
    <w:rsid w:val="00C30724"/>
    <w:rsid w:val="00C316DC"/>
    <w:rsid w:val="00C407DE"/>
    <w:rsid w:val="00C4198A"/>
    <w:rsid w:val="00C42451"/>
    <w:rsid w:val="00C4572F"/>
    <w:rsid w:val="00C46B7C"/>
    <w:rsid w:val="00C47A83"/>
    <w:rsid w:val="00C568C4"/>
    <w:rsid w:val="00C60873"/>
    <w:rsid w:val="00C65034"/>
    <w:rsid w:val="00C70442"/>
    <w:rsid w:val="00C81852"/>
    <w:rsid w:val="00C87BF0"/>
    <w:rsid w:val="00C87FA2"/>
    <w:rsid w:val="00C926B5"/>
    <w:rsid w:val="00C94836"/>
    <w:rsid w:val="00C96AB0"/>
    <w:rsid w:val="00CA31EA"/>
    <w:rsid w:val="00CA374B"/>
    <w:rsid w:val="00CB028A"/>
    <w:rsid w:val="00CB16AB"/>
    <w:rsid w:val="00CC4D57"/>
    <w:rsid w:val="00CC6FE2"/>
    <w:rsid w:val="00CE4128"/>
    <w:rsid w:val="00CE4CA5"/>
    <w:rsid w:val="00D04450"/>
    <w:rsid w:val="00D075A7"/>
    <w:rsid w:val="00D10BB9"/>
    <w:rsid w:val="00D114AF"/>
    <w:rsid w:val="00D14716"/>
    <w:rsid w:val="00D16E0A"/>
    <w:rsid w:val="00D20A85"/>
    <w:rsid w:val="00D21244"/>
    <w:rsid w:val="00D21808"/>
    <w:rsid w:val="00D2245B"/>
    <w:rsid w:val="00D33236"/>
    <w:rsid w:val="00D3672E"/>
    <w:rsid w:val="00D4061F"/>
    <w:rsid w:val="00D41F0E"/>
    <w:rsid w:val="00D51BEC"/>
    <w:rsid w:val="00D53711"/>
    <w:rsid w:val="00D53A7E"/>
    <w:rsid w:val="00D64831"/>
    <w:rsid w:val="00D664B0"/>
    <w:rsid w:val="00D66C49"/>
    <w:rsid w:val="00D72F3D"/>
    <w:rsid w:val="00D73507"/>
    <w:rsid w:val="00D73800"/>
    <w:rsid w:val="00D7380D"/>
    <w:rsid w:val="00D748FE"/>
    <w:rsid w:val="00D83E98"/>
    <w:rsid w:val="00D8449D"/>
    <w:rsid w:val="00D871B0"/>
    <w:rsid w:val="00D94FCA"/>
    <w:rsid w:val="00D9579E"/>
    <w:rsid w:val="00D959ED"/>
    <w:rsid w:val="00D964A6"/>
    <w:rsid w:val="00DA29DE"/>
    <w:rsid w:val="00DB39EF"/>
    <w:rsid w:val="00DB4D8A"/>
    <w:rsid w:val="00DB4DFE"/>
    <w:rsid w:val="00DB5E76"/>
    <w:rsid w:val="00DC6B75"/>
    <w:rsid w:val="00DD00FD"/>
    <w:rsid w:val="00DD14B3"/>
    <w:rsid w:val="00DD1676"/>
    <w:rsid w:val="00DD1B34"/>
    <w:rsid w:val="00DD3A24"/>
    <w:rsid w:val="00DD4EA6"/>
    <w:rsid w:val="00DE37C8"/>
    <w:rsid w:val="00E0091E"/>
    <w:rsid w:val="00E01689"/>
    <w:rsid w:val="00E1048C"/>
    <w:rsid w:val="00E179F1"/>
    <w:rsid w:val="00E26AE1"/>
    <w:rsid w:val="00E34356"/>
    <w:rsid w:val="00E40769"/>
    <w:rsid w:val="00E43B07"/>
    <w:rsid w:val="00E453FA"/>
    <w:rsid w:val="00E476C8"/>
    <w:rsid w:val="00E500F8"/>
    <w:rsid w:val="00E53B79"/>
    <w:rsid w:val="00E54321"/>
    <w:rsid w:val="00E55213"/>
    <w:rsid w:val="00E61992"/>
    <w:rsid w:val="00E61ED9"/>
    <w:rsid w:val="00E67153"/>
    <w:rsid w:val="00E8019C"/>
    <w:rsid w:val="00EA0D69"/>
    <w:rsid w:val="00EA1A55"/>
    <w:rsid w:val="00EA4D85"/>
    <w:rsid w:val="00EB07F4"/>
    <w:rsid w:val="00EB0CE8"/>
    <w:rsid w:val="00EB1D22"/>
    <w:rsid w:val="00EB3F5F"/>
    <w:rsid w:val="00EC6B19"/>
    <w:rsid w:val="00EC7478"/>
    <w:rsid w:val="00EE322E"/>
    <w:rsid w:val="00EE64E7"/>
    <w:rsid w:val="00EE74A0"/>
    <w:rsid w:val="00EF1D64"/>
    <w:rsid w:val="00F06AC6"/>
    <w:rsid w:val="00F07B24"/>
    <w:rsid w:val="00F14698"/>
    <w:rsid w:val="00F22C4D"/>
    <w:rsid w:val="00F23E80"/>
    <w:rsid w:val="00F24309"/>
    <w:rsid w:val="00F3135F"/>
    <w:rsid w:val="00F4759F"/>
    <w:rsid w:val="00F52F4A"/>
    <w:rsid w:val="00F53980"/>
    <w:rsid w:val="00F55390"/>
    <w:rsid w:val="00F57388"/>
    <w:rsid w:val="00F57BBC"/>
    <w:rsid w:val="00F7100E"/>
    <w:rsid w:val="00F718A8"/>
    <w:rsid w:val="00F741C8"/>
    <w:rsid w:val="00F81DCF"/>
    <w:rsid w:val="00F82559"/>
    <w:rsid w:val="00F870C5"/>
    <w:rsid w:val="00F91257"/>
    <w:rsid w:val="00F92CFD"/>
    <w:rsid w:val="00F94E56"/>
    <w:rsid w:val="00F951F2"/>
    <w:rsid w:val="00F97A57"/>
    <w:rsid w:val="00FA18C9"/>
    <w:rsid w:val="00FA2711"/>
    <w:rsid w:val="00FB420D"/>
    <w:rsid w:val="00FB4CB2"/>
    <w:rsid w:val="00FC5FBC"/>
    <w:rsid w:val="00FC6095"/>
    <w:rsid w:val="00FE199D"/>
    <w:rsid w:val="00FE3A70"/>
    <w:rsid w:val="00FE538B"/>
    <w:rsid w:val="00FF337B"/>
    <w:rsid w:val="00FF76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iPriority="0"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qFormat/>
    <w:rsid w:val="0026477E"/>
    <w:pPr>
      <w:spacing w:after="200" w:line="276" w:lineRule="auto"/>
    </w:pPr>
    <w:rPr>
      <w:rFonts w:ascii="Garamond" w:eastAsia="Calibri" w:hAnsi="Garamond" w:cs="Times New Roman"/>
      <w:sz w:val="24"/>
      <w:szCs w:val="22"/>
    </w:rPr>
  </w:style>
  <w:style w:type="paragraph" w:styleId="Rubrik1">
    <w:name w:val="heading 1"/>
    <w:aliases w:val="KTH Rubrik 1"/>
    <w:basedOn w:val="Normal"/>
    <w:next w:val="Brdtext"/>
    <w:link w:val="Rubrik1Char"/>
    <w:uiPriority w:val="9"/>
    <w:qFormat/>
    <w:rsid w:val="00F23E80"/>
    <w:pPr>
      <w:keepNext/>
      <w:keepLines/>
      <w:spacing w:before="240" w:after="240" w:line="280" w:lineRule="atLeast"/>
      <w:outlineLvl w:val="0"/>
    </w:pPr>
    <w:rPr>
      <w:rFonts w:asciiTheme="majorHAnsi" w:eastAsiaTheme="majorEastAsia" w:hAnsiTheme="majorHAnsi" w:cstheme="majorBidi"/>
      <w:b/>
      <w:bCs/>
      <w:sz w:val="32"/>
      <w:szCs w:val="28"/>
    </w:rPr>
  </w:style>
  <w:style w:type="paragraph" w:styleId="Rubrik2">
    <w:name w:val="heading 2"/>
    <w:aliases w:val="KTH Rubrik 2"/>
    <w:basedOn w:val="Normal"/>
    <w:next w:val="Brdtext"/>
    <w:link w:val="Rubrik2Char"/>
    <w:uiPriority w:val="9"/>
    <w:qFormat/>
    <w:rsid w:val="003C5C7A"/>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9"/>
    <w:qFormat/>
    <w:rsid w:val="00087893"/>
    <w:pPr>
      <w:keepNext/>
      <w:keepLines/>
      <w:spacing w:before="240" w:after="60" w:line="260" w:lineRule="atLeast"/>
      <w:outlineLvl w:val="2"/>
    </w:pPr>
    <w:rPr>
      <w:rFonts w:asciiTheme="majorHAnsi" w:eastAsiaTheme="majorEastAsia" w:hAnsiTheme="majorHAnsi" w:cstheme="majorBidi"/>
      <w:b/>
      <w:bCs/>
      <w:szCs w:val="20"/>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11"/>
      </w:numPr>
      <w:spacing w:before="200" w:after="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11"/>
      </w:numPr>
      <w:spacing w:before="200" w:after="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rPr>
      <w:rFonts w:asciiTheme="minorHAnsi" w:eastAsiaTheme="minorHAnsi" w:hAnsiTheme="minorHAnsi" w:cstheme="minorBidi"/>
      <w:sz w:val="20"/>
      <w:szCs w:val="20"/>
    </w:rPr>
  </w:style>
  <w:style w:type="character" w:customStyle="1" w:styleId="BrdtextChar">
    <w:name w:val="Brödtext Char"/>
    <w:aliases w:val="KTH Brödtext Char"/>
    <w:basedOn w:val="Standardstycketeckensnitt"/>
    <w:link w:val="Brdtext"/>
    <w:rsid w:val="00E61ED9"/>
  </w:style>
  <w:style w:type="character" w:customStyle="1" w:styleId="Rubrik1Char">
    <w:name w:val="Rubrik 1 Char"/>
    <w:aliases w:val="KTH Rubrik 1 Char"/>
    <w:basedOn w:val="Standardstycketeckensnitt"/>
    <w:link w:val="Rubrik1"/>
    <w:uiPriority w:val="9"/>
    <w:rsid w:val="00F23E80"/>
    <w:rPr>
      <w:rFonts w:asciiTheme="majorHAnsi" w:eastAsiaTheme="majorEastAsia" w:hAnsiTheme="majorHAnsi" w:cstheme="majorBidi"/>
      <w:b/>
      <w:bCs/>
      <w:sz w:val="32"/>
      <w:szCs w:val="28"/>
    </w:rPr>
  </w:style>
  <w:style w:type="character" w:customStyle="1" w:styleId="Rubrik2Char">
    <w:name w:val="Rubrik 2 Char"/>
    <w:aliases w:val="KTH Rubrik 2 Char"/>
    <w:basedOn w:val="Standardstycketeckensnitt"/>
    <w:link w:val="Rubrik2"/>
    <w:uiPriority w:val="9"/>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087893"/>
    <w:rPr>
      <w:rFonts w:asciiTheme="majorHAnsi" w:eastAsiaTheme="majorEastAsia" w:hAnsiTheme="majorHAnsi" w:cstheme="majorBidi"/>
      <w:b/>
      <w:bCs/>
      <w:sz w:val="24"/>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eastAsiaTheme="minorHAnsi" w:hAnsiTheme="majorHAnsi" w:cstheme="minorBidi"/>
      <w:b/>
      <w:sz w:val="28"/>
      <w:szCs w:val="20"/>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rPr>
      <w:rFonts w:asciiTheme="minorHAnsi" w:eastAsiaTheme="minorHAnsi" w:hAnsiTheme="minorHAnsi" w:cstheme="minorBidi"/>
      <w:sz w:val="20"/>
      <w:szCs w:val="20"/>
    </w:r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rPr>
      <w:rFonts w:asciiTheme="minorHAnsi" w:eastAsiaTheme="minorHAnsi" w:hAnsiTheme="minorHAnsi" w:cstheme="minorBidi"/>
      <w:sz w:val="20"/>
      <w:szCs w:val="20"/>
    </w:r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rPr>
      <w:rFonts w:asciiTheme="minorHAnsi" w:eastAsiaTheme="minorHAnsi" w:hAnsiTheme="minorHAnsi" w:cstheme="minorBidi"/>
      <w:sz w:val="20"/>
      <w:szCs w:val="20"/>
    </w:rPr>
  </w:style>
  <w:style w:type="paragraph" w:styleId="Punktlista">
    <w:name w:val="List Bullet"/>
    <w:aliases w:val="KTH Punktlista"/>
    <w:basedOn w:val="Normal"/>
    <w:uiPriority w:val="99"/>
    <w:semiHidden/>
    <w:rsid w:val="00922FFA"/>
    <w:pPr>
      <w:numPr>
        <w:numId w:val="10"/>
      </w:numPr>
      <w:spacing w:after="0" w:line="240" w:lineRule="auto"/>
      <w:contextualSpacing/>
    </w:pPr>
    <w:rPr>
      <w:rFonts w:asciiTheme="minorHAnsi" w:eastAsiaTheme="minorHAnsi" w:hAnsiTheme="minorHAnsi" w:cstheme="minorBidi"/>
      <w:sz w:val="20"/>
      <w:szCs w:val="20"/>
    </w:rPr>
  </w:style>
  <w:style w:type="paragraph" w:styleId="Punktlista2">
    <w:name w:val="List Bullet 2"/>
    <w:aliases w:val="KTH Punktlista 2"/>
    <w:basedOn w:val="Normal"/>
    <w:uiPriority w:val="99"/>
    <w:semiHidden/>
    <w:rsid w:val="003D5E50"/>
    <w:pPr>
      <w:numPr>
        <w:numId w:val="5"/>
      </w:numPr>
      <w:spacing w:after="0" w:line="240" w:lineRule="auto"/>
      <w:contextualSpacing/>
    </w:pPr>
    <w:rPr>
      <w:rFonts w:asciiTheme="minorHAnsi" w:eastAsiaTheme="minorHAnsi" w:hAnsiTheme="minorHAnsi" w:cstheme="minorBidi"/>
      <w:sz w:val="20"/>
      <w:szCs w:val="20"/>
    </w:r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rFonts w:asciiTheme="minorHAnsi" w:eastAsiaTheme="minorHAnsi" w:hAnsiTheme="minorHAnsi" w:cstheme="minorBidi"/>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rFonts w:asciiTheme="minorHAnsi" w:eastAsiaTheme="minorHAnsi" w:hAnsiTheme="minorHAnsi" w:cstheme="minorBidi"/>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rFonts w:asciiTheme="minorHAnsi" w:eastAsiaTheme="minorHAnsi" w:hAnsiTheme="minorHAnsi" w:cstheme="minorBidi"/>
      <w:sz w:val="20"/>
      <w:szCs w:val="20"/>
    </w:r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paragraph" w:styleId="Innehllsfrteckningsrubrik">
    <w:name w:val="TOC Heading"/>
    <w:basedOn w:val="KTHTitel"/>
    <w:next w:val="Normal"/>
    <w:uiPriority w:val="39"/>
    <w:semiHidden/>
    <w:qFormat/>
    <w:rsid w:val="009A3428"/>
    <w:pPr>
      <w:spacing w:before="240" w:after="240"/>
    </w:pPr>
  </w:style>
  <w:style w:type="paragraph" w:styleId="Sidhuvud">
    <w:name w:val="header"/>
    <w:basedOn w:val="Normal"/>
    <w:link w:val="SidhuvudChar"/>
    <w:uiPriority w:val="99"/>
    <w:rsid w:val="00547786"/>
    <w:pPr>
      <w:tabs>
        <w:tab w:val="center" w:pos="4536"/>
        <w:tab w:val="right" w:pos="9072"/>
      </w:tabs>
      <w:spacing w:after="20" w:line="240" w:lineRule="auto"/>
    </w:pPr>
    <w:rPr>
      <w:rFonts w:asciiTheme="majorHAnsi" w:eastAsiaTheme="minorHAnsi" w:hAnsiTheme="majorHAnsi" w:cstheme="minorBidi"/>
      <w:sz w:val="15"/>
      <w:szCs w:val="20"/>
    </w:rPr>
  </w:style>
  <w:style w:type="character" w:customStyle="1" w:styleId="SidhuvudChar">
    <w:name w:val="Sidhuvud Char"/>
    <w:basedOn w:val="Standardstycketeckensnitt"/>
    <w:link w:val="Sidhuvud"/>
    <w:uiPriority w:val="99"/>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after="0" w:line="210" w:lineRule="atLeast"/>
    </w:pPr>
    <w:rPr>
      <w:rFonts w:asciiTheme="majorHAnsi" w:eastAsiaTheme="minorHAnsi" w:hAnsiTheme="majorHAnsi" w:cstheme="minorBidi"/>
      <w:sz w:val="15"/>
      <w:szCs w:val="20"/>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rFonts w:asciiTheme="minorHAnsi" w:eastAsiaTheme="minorHAnsi" w:hAnsiTheme="minorHAnsi" w:cstheme="minorBidi"/>
      <w:sz w:val="20"/>
      <w:szCs w:val="20"/>
    </w:rPr>
  </w:style>
  <w:style w:type="paragraph" w:styleId="Innehll2">
    <w:name w:val="toc 2"/>
    <w:basedOn w:val="Normal"/>
    <w:next w:val="Normal"/>
    <w:uiPriority w:val="39"/>
    <w:semiHidden/>
    <w:rsid w:val="001F3547"/>
    <w:pPr>
      <w:spacing w:after="100" w:line="240" w:lineRule="auto"/>
      <w:ind w:left="200"/>
    </w:pPr>
    <w:rPr>
      <w:rFonts w:asciiTheme="minorHAnsi" w:eastAsiaTheme="minorHAnsi" w:hAnsiTheme="minorHAnsi" w:cstheme="minorBidi"/>
      <w:sz w:val="20"/>
      <w:szCs w:val="20"/>
    </w:rPr>
  </w:style>
  <w:style w:type="paragraph" w:styleId="Innehll3">
    <w:name w:val="toc 3"/>
    <w:basedOn w:val="Normal"/>
    <w:next w:val="Normal"/>
    <w:uiPriority w:val="39"/>
    <w:rsid w:val="001F3547"/>
    <w:pPr>
      <w:spacing w:after="100" w:line="240" w:lineRule="auto"/>
      <w:ind w:left="400"/>
    </w:pPr>
    <w:rPr>
      <w:rFonts w:asciiTheme="minorHAnsi" w:eastAsiaTheme="minorHAnsi" w:hAnsiTheme="minorHAnsi" w:cstheme="minorBidi"/>
      <w:sz w:val="20"/>
      <w:szCs w:val="20"/>
    </w:rPr>
  </w:style>
  <w:style w:type="paragraph" w:styleId="Adress-brev">
    <w:name w:val="envelope address"/>
    <w:basedOn w:val="Normal"/>
    <w:uiPriority w:val="7"/>
    <w:semiHidden/>
    <w:rsid w:val="00873303"/>
    <w:pPr>
      <w:spacing w:after="0"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A7494"/>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paragraph" w:styleId="Fotnotstext">
    <w:name w:val="footnote text"/>
    <w:basedOn w:val="Normal"/>
    <w:link w:val="FotnotstextChar"/>
    <w:uiPriority w:val="99"/>
    <w:semiHidden/>
    <w:unhideWhenUsed/>
    <w:rsid w:val="0026477E"/>
    <w:rPr>
      <w:sz w:val="20"/>
      <w:szCs w:val="20"/>
    </w:rPr>
  </w:style>
  <w:style w:type="character" w:customStyle="1" w:styleId="FotnotstextChar">
    <w:name w:val="Fotnotstext Char"/>
    <w:basedOn w:val="Standardstycketeckensnitt"/>
    <w:link w:val="Fotnotstext"/>
    <w:uiPriority w:val="99"/>
    <w:semiHidden/>
    <w:rsid w:val="0026477E"/>
    <w:rPr>
      <w:rFonts w:ascii="Garamond" w:eastAsia="Calibri" w:hAnsi="Garamond" w:cs="Times New Roman"/>
    </w:rPr>
  </w:style>
  <w:style w:type="character" w:styleId="Fotnotsreferens">
    <w:name w:val="footnote reference"/>
    <w:uiPriority w:val="99"/>
    <w:semiHidden/>
    <w:unhideWhenUsed/>
    <w:rsid w:val="0026477E"/>
    <w:rPr>
      <w:vertAlign w:val="superscript"/>
    </w:rPr>
  </w:style>
  <w:style w:type="paragraph" w:customStyle="1" w:styleId="Brdtext28">
    <w:name w:val="Brödtext 28"/>
    <w:basedOn w:val="Normal"/>
    <w:rsid w:val="0026477E"/>
    <w:pPr>
      <w:overflowPunct w:val="0"/>
      <w:autoSpaceDE w:val="0"/>
      <w:autoSpaceDN w:val="0"/>
      <w:adjustRightInd w:val="0"/>
      <w:spacing w:after="0" w:line="240" w:lineRule="auto"/>
      <w:textAlignment w:val="baseline"/>
    </w:pPr>
    <w:rPr>
      <w:rFonts w:ascii="Times New Roman" w:eastAsia="Times New Roman" w:hAnsi="Times New Roman"/>
      <w:color w:val="FF0000"/>
      <w:szCs w:val="20"/>
      <w:lang w:eastAsia="sv-SE"/>
    </w:rPr>
  </w:style>
  <w:style w:type="character" w:styleId="Hyperlnk">
    <w:name w:val="Hyperlink"/>
    <w:basedOn w:val="Standardstycketeckensnitt"/>
    <w:uiPriority w:val="99"/>
    <w:unhideWhenUsed/>
    <w:rsid w:val="0026477E"/>
    <w:rPr>
      <w:color w:val="0000FF" w:themeColor="hyperlink"/>
      <w:u w:val="single"/>
    </w:rPr>
  </w:style>
  <w:style w:type="paragraph" w:styleId="Ingetavstnd">
    <w:name w:val="No Spacing"/>
    <w:uiPriority w:val="1"/>
    <w:qFormat/>
    <w:rsid w:val="0026477E"/>
    <w:rPr>
      <w:rFonts w:ascii="Garamond" w:eastAsia="Calibri" w:hAnsi="Garamond" w:cs="Times New Roman"/>
      <w:sz w:val="24"/>
      <w:szCs w:val="22"/>
    </w:rPr>
  </w:style>
  <w:style w:type="paragraph" w:styleId="Makrotext">
    <w:name w:val="macro"/>
    <w:link w:val="MakrotextChar"/>
    <w:rsid w:val="00B701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lang w:eastAsia="sv-SE"/>
    </w:rPr>
  </w:style>
  <w:style w:type="character" w:customStyle="1" w:styleId="MakrotextChar">
    <w:name w:val="Makrotext Char"/>
    <w:basedOn w:val="Standardstycketeckensnitt"/>
    <w:link w:val="Makrotext"/>
    <w:rsid w:val="00B70177"/>
    <w:rPr>
      <w:rFonts w:ascii="Times New Roman" w:eastAsia="Times New Roman" w:hAnsi="Times New Roman" w:cs="Times New Roman"/>
      <w:lang w:eastAsia="sv-SE"/>
    </w:rPr>
  </w:style>
  <w:style w:type="paragraph" w:styleId="Liststycke">
    <w:name w:val="List Paragraph"/>
    <w:basedOn w:val="Normal"/>
    <w:uiPriority w:val="34"/>
    <w:semiHidden/>
    <w:qFormat/>
    <w:rsid w:val="00375FC3"/>
    <w:pPr>
      <w:ind w:left="720"/>
      <w:contextualSpacing/>
    </w:pPr>
  </w:style>
  <w:style w:type="paragraph" w:customStyle="1" w:styleId="Frgetext">
    <w:name w:val="Frågetext"/>
    <w:basedOn w:val="Normal"/>
    <w:rsid w:val="00E54321"/>
    <w:pPr>
      <w:keepLines/>
      <w:widowControl w:val="0"/>
      <w:tabs>
        <w:tab w:val="left" w:pos="5387"/>
        <w:tab w:val="left" w:pos="6237"/>
        <w:tab w:val="left" w:pos="7088"/>
        <w:tab w:val="left" w:pos="7938"/>
        <w:tab w:val="left" w:pos="8789"/>
        <w:tab w:val="left" w:pos="9639"/>
      </w:tabs>
      <w:spacing w:before="120" w:after="120" w:line="240" w:lineRule="auto"/>
    </w:pPr>
    <w:rPr>
      <w:rFonts w:ascii="Arial" w:eastAsia="Times New Roman" w:hAnsi="Arial"/>
      <w:b/>
      <w:sz w:val="20"/>
      <w:szCs w:val="20"/>
      <w:lang w:eastAsia="sv-SE"/>
    </w:rPr>
  </w:style>
  <w:style w:type="character" w:customStyle="1" w:styleId="hps">
    <w:name w:val="hps"/>
    <w:basedOn w:val="Standardstycketeckensnitt"/>
    <w:rsid w:val="004026D3"/>
  </w:style>
  <w:style w:type="character" w:customStyle="1" w:styleId="shorttext">
    <w:name w:val="short_text"/>
    <w:basedOn w:val="Standardstycketeckensnitt"/>
    <w:rsid w:val="0039234A"/>
  </w:style>
  <w:style w:type="character" w:styleId="Kommentarsreferens">
    <w:name w:val="annotation reference"/>
    <w:basedOn w:val="Standardstycketeckensnitt"/>
    <w:uiPriority w:val="99"/>
    <w:semiHidden/>
    <w:unhideWhenUsed/>
    <w:rsid w:val="00AC1719"/>
    <w:rPr>
      <w:sz w:val="16"/>
      <w:szCs w:val="16"/>
    </w:rPr>
  </w:style>
  <w:style w:type="paragraph" w:styleId="Kommentarer">
    <w:name w:val="annotation text"/>
    <w:basedOn w:val="Normal"/>
    <w:link w:val="KommentarerChar"/>
    <w:uiPriority w:val="99"/>
    <w:semiHidden/>
    <w:unhideWhenUsed/>
    <w:rsid w:val="00AC1719"/>
    <w:pPr>
      <w:spacing w:line="240" w:lineRule="auto"/>
    </w:pPr>
    <w:rPr>
      <w:sz w:val="20"/>
      <w:szCs w:val="20"/>
    </w:rPr>
  </w:style>
  <w:style w:type="character" w:customStyle="1" w:styleId="KommentarerChar">
    <w:name w:val="Kommentarer Char"/>
    <w:basedOn w:val="Standardstycketeckensnitt"/>
    <w:link w:val="Kommentarer"/>
    <w:uiPriority w:val="99"/>
    <w:semiHidden/>
    <w:rsid w:val="00AC1719"/>
    <w:rPr>
      <w:rFonts w:ascii="Garamond" w:eastAsia="Calibri" w:hAnsi="Garamond" w:cs="Times New Roman"/>
    </w:rPr>
  </w:style>
  <w:style w:type="paragraph" w:styleId="Kommentarsmne">
    <w:name w:val="annotation subject"/>
    <w:basedOn w:val="Kommentarer"/>
    <w:next w:val="Kommentarer"/>
    <w:link w:val="KommentarsmneChar"/>
    <w:uiPriority w:val="99"/>
    <w:semiHidden/>
    <w:unhideWhenUsed/>
    <w:rsid w:val="00AC1719"/>
    <w:rPr>
      <w:b/>
      <w:bCs/>
    </w:rPr>
  </w:style>
  <w:style w:type="character" w:customStyle="1" w:styleId="KommentarsmneChar">
    <w:name w:val="Kommentarsämne Char"/>
    <w:basedOn w:val="KommentarerChar"/>
    <w:link w:val="Kommentarsmne"/>
    <w:uiPriority w:val="99"/>
    <w:semiHidden/>
    <w:rsid w:val="00AC1719"/>
    <w:rPr>
      <w:rFonts w:ascii="Garamond" w:eastAsia="Calibri" w:hAnsi="Garamond"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iPriority="0"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qFormat/>
    <w:rsid w:val="0026477E"/>
    <w:pPr>
      <w:spacing w:after="200" w:line="276" w:lineRule="auto"/>
    </w:pPr>
    <w:rPr>
      <w:rFonts w:ascii="Garamond" w:eastAsia="Calibri" w:hAnsi="Garamond" w:cs="Times New Roman"/>
      <w:sz w:val="24"/>
      <w:szCs w:val="22"/>
    </w:rPr>
  </w:style>
  <w:style w:type="paragraph" w:styleId="Rubrik1">
    <w:name w:val="heading 1"/>
    <w:aliases w:val="KTH Rubrik 1"/>
    <w:basedOn w:val="Normal"/>
    <w:next w:val="Brdtext"/>
    <w:link w:val="Rubrik1Char"/>
    <w:uiPriority w:val="9"/>
    <w:qFormat/>
    <w:rsid w:val="00F23E80"/>
    <w:pPr>
      <w:keepNext/>
      <w:keepLines/>
      <w:spacing w:before="240" w:after="240" w:line="280" w:lineRule="atLeast"/>
      <w:outlineLvl w:val="0"/>
    </w:pPr>
    <w:rPr>
      <w:rFonts w:asciiTheme="majorHAnsi" w:eastAsiaTheme="majorEastAsia" w:hAnsiTheme="majorHAnsi" w:cstheme="majorBidi"/>
      <w:b/>
      <w:bCs/>
      <w:sz w:val="32"/>
      <w:szCs w:val="28"/>
    </w:rPr>
  </w:style>
  <w:style w:type="paragraph" w:styleId="Rubrik2">
    <w:name w:val="heading 2"/>
    <w:aliases w:val="KTH Rubrik 2"/>
    <w:basedOn w:val="Normal"/>
    <w:next w:val="Brdtext"/>
    <w:link w:val="Rubrik2Char"/>
    <w:uiPriority w:val="9"/>
    <w:qFormat/>
    <w:rsid w:val="003C5C7A"/>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9"/>
    <w:qFormat/>
    <w:rsid w:val="00087893"/>
    <w:pPr>
      <w:keepNext/>
      <w:keepLines/>
      <w:spacing w:before="240" w:after="60" w:line="260" w:lineRule="atLeast"/>
      <w:outlineLvl w:val="2"/>
    </w:pPr>
    <w:rPr>
      <w:rFonts w:asciiTheme="majorHAnsi" w:eastAsiaTheme="majorEastAsia" w:hAnsiTheme="majorHAnsi" w:cstheme="majorBidi"/>
      <w:b/>
      <w:bCs/>
      <w:szCs w:val="20"/>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11"/>
      </w:numPr>
      <w:spacing w:before="200" w:after="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11"/>
      </w:numPr>
      <w:spacing w:before="200" w:after="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rPr>
      <w:rFonts w:asciiTheme="minorHAnsi" w:eastAsiaTheme="minorHAnsi" w:hAnsiTheme="minorHAnsi" w:cstheme="minorBidi"/>
      <w:sz w:val="20"/>
      <w:szCs w:val="20"/>
    </w:rPr>
  </w:style>
  <w:style w:type="character" w:customStyle="1" w:styleId="BrdtextChar">
    <w:name w:val="Brödtext Char"/>
    <w:aliases w:val="KTH Brödtext Char"/>
    <w:basedOn w:val="Standardstycketeckensnitt"/>
    <w:link w:val="Brdtext"/>
    <w:rsid w:val="00E61ED9"/>
  </w:style>
  <w:style w:type="character" w:customStyle="1" w:styleId="Rubrik1Char">
    <w:name w:val="Rubrik 1 Char"/>
    <w:aliases w:val="KTH Rubrik 1 Char"/>
    <w:basedOn w:val="Standardstycketeckensnitt"/>
    <w:link w:val="Rubrik1"/>
    <w:uiPriority w:val="9"/>
    <w:rsid w:val="00F23E80"/>
    <w:rPr>
      <w:rFonts w:asciiTheme="majorHAnsi" w:eastAsiaTheme="majorEastAsia" w:hAnsiTheme="majorHAnsi" w:cstheme="majorBidi"/>
      <w:b/>
      <w:bCs/>
      <w:sz w:val="32"/>
      <w:szCs w:val="28"/>
    </w:rPr>
  </w:style>
  <w:style w:type="character" w:customStyle="1" w:styleId="Rubrik2Char">
    <w:name w:val="Rubrik 2 Char"/>
    <w:aliases w:val="KTH Rubrik 2 Char"/>
    <w:basedOn w:val="Standardstycketeckensnitt"/>
    <w:link w:val="Rubrik2"/>
    <w:uiPriority w:val="9"/>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087893"/>
    <w:rPr>
      <w:rFonts w:asciiTheme="majorHAnsi" w:eastAsiaTheme="majorEastAsia" w:hAnsiTheme="majorHAnsi" w:cstheme="majorBidi"/>
      <w:b/>
      <w:bCs/>
      <w:sz w:val="24"/>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eastAsiaTheme="minorHAnsi" w:hAnsiTheme="majorHAnsi" w:cstheme="minorBidi"/>
      <w:b/>
      <w:sz w:val="28"/>
      <w:szCs w:val="20"/>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rPr>
      <w:rFonts w:asciiTheme="minorHAnsi" w:eastAsiaTheme="minorHAnsi" w:hAnsiTheme="minorHAnsi" w:cstheme="minorBidi"/>
      <w:sz w:val="20"/>
      <w:szCs w:val="20"/>
    </w:r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rPr>
      <w:rFonts w:asciiTheme="minorHAnsi" w:eastAsiaTheme="minorHAnsi" w:hAnsiTheme="minorHAnsi" w:cstheme="minorBidi"/>
      <w:sz w:val="20"/>
      <w:szCs w:val="20"/>
    </w:r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rPr>
      <w:rFonts w:asciiTheme="minorHAnsi" w:eastAsiaTheme="minorHAnsi" w:hAnsiTheme="minorHAnsi" w:cstheme="minorBidi"/>
      <w:sz w:val="20"/>
      <w:szCs w:val="20"/>
    </w:rPr>
  </w:style>
  <w:style w:type="paragraph" w:styleId="Punktlista">
    <w:name w:val="List Bullet"/>
    <w:aliases w:val="KTH Punktlista"/>
    <w:basedOn w:val="Normal"/>
    <w:uiPriority w:val="99"/>
    <w:semiHidden/>
    <w:rsid w:val="00922FFA"/>
    <w:pPr>
      <w:numPr>
        <w:numId w:val="10"/>
      </w:numPr>
      <w:spacing w:after="0" w:line="240" w:lineRule="auto"/>
      <w:contextualSpacing/>
    </w:pPr>
    <w:rPr>
      <w:rFonts w:asciiTheme="minorHAnsi" w:eastAsiaTheme="minorHAnsi" w:hAnsiTheme="minorHAnsi" w:cstheme="minorBidi"/>
      <w:sz w:val="20"/>
      <w:szCs w:val="20"/>
    </w:rPr>
  </w:style>
  <w:style w:type="paragraph" w:styleId="Punktlista2">
    <w:name w:val="List Bullet 2"/>
    <w:aliases w:val="KTH Punktlista 2"/>
    <w:basedOn w:val="Normal"/>
    <w:uiPriority w:val="99"/>
    <w:semiHidden/>
    <w:rsid w:val="003D5E50"/>
    <w:pPr>
      <w:numPr>
        <w:numId w:val="5"/>
      </w:numPr>
      <w:spacing w:after="0" w:line="240" w:lineRule="auto"/>
      <w:contextualSpacing/>
    </w:pPr>
    <w:rPr>
      <w:rFonts w:asciiTheme="minorHAnsi" w:eastAsiaTheme="minorHAnsi" w:hAnsiTheme="minorHAnsi" w:cstheme="minorBidi"/>
      <w:sz w:val="20"/>
      <w:szCs w:val="20"/>
    </w:r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rFonts w:asciiTheme="minorHAnsi" w:eastAsiaTheme="minorHAnsi" w:hAnsiTheme="minorHAnsi" w:cstheme="minorBidi"/>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rFonts w:asciiTheme="minorHAnsi" w:eastAsiaTheme="minorHAnsi" w:hAnsiTheme="minorHAnsi" w:cstheme="minorBidi"/>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rFonts w:asciiTheme="minorHAnsi" w:eastAsiaTheme="minorHAnsi" w:hAnsiTheme="minorHAnsi" w:cstheme="minorBidi"/>
      <w:sz w:val="20"/>
      <w:szCs w:val="20"/>
    </w:r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paragraph" w:styleId="Innehllsfrteckningsrubrik">
    <w:name w:val="TOC Heading"/>
    <w:basedOn w:val="KTHTitel"/>
    <w:next w:val="Normal"/>
    <w:uiPriority w:val="39"/>
    <w:semiHidden/>
    <w:qFormat/>
    <w:rsid w:val="009A3428"/>
    <w:pPr>
      <w:spacing w:before="240" w:after="240"/>
    </w:pPr>
  </w:style>
  <w:style w:type="paragraph" w:styleId="Sidhuvud">
    <w:name w:val="header"/>
    <w:basedOn w:val="Normal"/>
    <w:link w:val="SidhuvudChar"/>
    <w:uiPriority w:val="99"/>
    <w:rsid w:val="00547786"/>
    <w:pPr>
      <w:tabs>
        <w:tab w:val="center" w:pos="4536"/>
        <w:tab w:val="right" w:pos="9072"/>
      </w:tabs>
      <w:spacing w:after="20" w:line="240" w:lineRule="auto"/>
    </w:pPr>
    <w:rPr>
      <w:rFonts w:asciiTheme="majorHAnsi" w:eastAsiaTheme="minorHAnsi" w:hAnsiTheme="majorHAnsi" w:cstheme="minorBidi"/>
      <w:sz w:val="15"/>
      <w:szCs w:val="20"/>
    </w:rPr>
  </w:style>
  <w:style w:type="character" w:customStyle="1" w:styleId="SidhuvudChar">
    <w:name w:val="Sidhuvud Char"/>
    <w:basedOn w:val="Standardstycketeckensnitt"/>
    <w:link w:val="Sidhuvud"/>
    <w:uiPriority w:val="99"/>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after="0" w:line="210" w:lineRule="atLeast"/>
    </w:pPr>
    <w:rPr>
      <w:rFonts w:asciiTheme="majorHAnsi" w:eastAsiaTheme="minorHAnsi" w:hAnsiTheme="majorHAnsi" w:cstheme="minorBidi"/>
      <w:sz w:val="15"/>
      <w:szCs w:val="20"/>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rFonts w:asciiTheme="minorHAnsi" w:eastAsiaTheme="minorHAnsi" w:hAnsiTheme="minorHAnsi" w:cstheme="minorBidi"/>
      <w:sz w:val="20"/>
      <w:szCs w:val="20"/>
    </w:rPr>
  </w:style>
  <w:style w:type="paragraph" w:styleId="Innehll2">
    <w:name w:val="toc 2"/>
    <w:basedOn w:val="Normal"/>
    <w:next w:val="Normal"/>
    <w:uiPriority w:val="39"/>
    <w:semiHidden/>
    <w:rsid w:val="001F3547"/>
    <w:pPr>
      <w:spacing w:after="100" w:line="240" w:lineRule="auto"/>
      <w:ind w:left="200"/>
    </w:pPr>
    <w:rPr>
      <w:rFonts w:asciiTheme="minorHAnsi" w:eastAsiaTheme="minorHAnsi" w:hAnsiTheme="minorHAnsi" w:cstheme="minorBidi"/>
      <w:sz w:val="20"/>
      <w:szCs w:val="20"/>
    </w:rPr>
  </w:style>
  <w:style w:type="paragraph" w:styleId="Innehll3">
    <w:name w:val="toc 3"/>
    <w:basedOn w:val="Normal"/>
    <w:next w:val="Normal"/>
    <w:uiPriority w:val="39"/>
    <w:rsid w:val="001F3547"/>
    <w:pPr>
      <w:spacing w:after="100" w:line="240" w:lineRule="auto"/>
      <w:ind w:left="400"/>
    </w:pPr>
    <w:rPr>
      <w:rFonts w:asciiTheme="minorHAnsi" w:eastAsiaTheme="minorHAnsi" w:hAnsiTheme="minorHAnsi" w:cstheme="minorBidi"/>
      <w:sz w:val="20"/>
      <w:szCs w:val="20"/>
    </w:rPr>
  </w:style>
  <w:style w:type="paragraph" w:styleId="Adress-brev">
    <w:name w:val="envelope address"/>
    <w:basedOn w:val="Normal"/>
    <w:uiPriority w:val="7"/>
    <w:semiHidden/>
    <w:rsid w:val="00873303"/>
    <w:pPr>
      <w:spacing w:after="0"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A7494"/>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paragraph" w:styleId="Fotnotstext">
    <w:name w:val="footnote text"/>
    <w:basedOn w:val="Normal"/>
    <w:link w:val="FotnotstextChar"/>
    <w:uiPriority w:val="99"/>
    <w:semiHidden/>
    <w:unhideWhenUsed/>
    <w:rsid w:val="0026477E"/>
    <w:rPr>
      <w:sz w:val="20"/>
      <w:szCs w:val="20"/>
    </w:rPr>
  </w:style>
  <w:style w:type="character" w:customStyle="1" w:styleId="FotnotstextChar">
    <w:name w:val="Fotnotstext Char"/>
    <w:basedOn w:val="Standardstycketeckensnitt"/>
    <w:link w:val="Fotnotstext"/>
    <w:uiPriority w:val="99"/>
    <w:semiHidden/>
    <w:rsid w:val="0026477E"/>
    <w:rPr>
      <w:rFonts w:ascii="Garamond" w:eastAsia="Calibri" w:hAnsi="Garamond" w:cs="Times New Roman"/>
    </w:rPr>
  </w:style>
  <w:style w:type="character" w:styleId="Fotnotsreferens">
    <w:name w:val="footnote reference"/>
    <w:uiPriority w:val="99"/>
    <w:semiHidden/>
    <w:unhideWhenUsed/>
    <w:rsid w:val="0026477E"/>
    <w:rPr>
      <w:vertAlign w:val="superscript"/>
    </w:rPr>
  </w:style>
  <w:style w:type="paragraph" w:customStyle="1" w:styleId="Brdtext28">
    <w:name w:val="Brödtext 28"/>
    <w:basedOn w:val="Normal"/>
    <w:rsid w:val="0026477E"/>
    <w:pPr>
      <w:overflowPunct w:val="0"/>
      <w:autoSpaceDE w:val="0"/>
      <w:autoSpaceDN w:val="0"/>
      <w:adjustRightInd w:val="0"/>
      <w:spacing w:after="0" w:line="240" w:lineRule="auto"/>
      <w:textAlignment w:val="baseline"/>
    </w:pPr>
    <w:rPr>
      <w:rFonts w:ascii="Times New Roman" w:eastAsia="Times New Roman" w:hAnsi="Times New Roman"/>
      <w:color w:val="FF0000"/>
      <w:szCs w:val="20"/>
      <w:lang w:eastAsia="sv-SE"/>
    </w:rPr>
  </w:style>
  <w:style w:type="character" w:styleId="Hyperlnk">
    <w:name w:val="Hyperlink"/>
    <w:basedOn w:val="Standardstycketeckensnitt"/>
    <w:uiPriority w:val="99"/>
    <w:unhideWhenUsed/>
    <w:rsid w:val="0026477E"/>
    <w:rPr>
      <w:color w:val="0000FF" w:themeColor="hyperlink"/>
      <w:u w:val="single"/>
    </w:rPr>
  </w:style>
  <w:style w:type="paragraph" w:styleId="Ingetavstnd">
    <w:name w:val="No Spacing"/>
    <w:uiPriority w:val="1"/>
    <w:qFormat/>
    <w:rsid w:val="0026477E"/>
    <w:rPr>
      <w:rFonts w:ascii="Garamond" w:eastAsia="Calibri" w:hAnsi="Garamond" w:cs="Times New Roman"/>
      <w:sz w:val="24"/>
      <w:szCs w:val="22"/>
    </w:rPr>
  </w:style>
  <w:style w:type="paragraph" w:styleId="Makrotext">
    <w:name w:val="macro"/>
    <w:link w:val="MakrotextChar"/>
    <w:rsid w:val="00B701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lang w:eastAsia="sv-SE"/>
    </w:rPr>
  </w:style>
  <w:style w:type="character" w:customStyle="1" w:styleId="MakrotextChar">
    <w:name w:val="Makrotext Char"/>
    <w:basedOn w:val="Standardstycketeckensnitt"/>
    <w:link w:val="Makrotext"/>
    <w:rsid w:val="00B70177"/>
    <w:rPr>
      <w:rFonts w:ascii="Times New Roman" w:eastAsia="Times New Roman" w:hAnsi="Times New Roman" w:cs="Times New Roman"/>
      <w:lang w:eastAsia="sv-SE"/>
    </w:rPr>
  </w:style>
  <w:style w:type="paragraph" w:styleId="Liststycke">
    <w:name w:val="List Paragraph"/>
    <w:basedOn w:val="Normal"/>
    <w:uiPriority w:val="34"/>
    <w:semiHidden/>
    <w:qFormat/>
    <w:rsid w:val="00375FC3"/>
    <w:pPr>
      <w:ind w:left="720"/>
      <w:contextualSpacing/>
    </w:pPr>
  </w:style>
  <w:style w:type="paragraph" w:customStyle="1" w:styleId="Frgetext">
    <w:name w:val="Frågetext"/>
    <w:basedOn w:val="Normal"/>
    <w:rsid w:val="00E54321"/>
    <w:pPr>
      <w:keepLines/>
      <w:widowControl w:val="0"/>
      <w:tabs>
        <w:tab w:val="left" w:pos="5387"/>
        <w:tab w:val="left" w:pos="6237"/>
        <w:tab w:val="left" w:pos="7088"/>
        <w:tab w:val="left" w:pos="7938"/>
        <w:tab w:val="left" w:pos="8789"/>
        <w:tab w:val="left" w:pos="9639"/>
      </w:tabs>
      <w:spacing w:before="120" w:after="120" w:line="240" w:lineRule="auto"/>
    </w:pPr>
    <w:rPr>
      <w:rFonts w:ascii="Arial" w:eastAsia="Times New Roman" w:hAnsi="Arial"/>
      <w:b/>
      <w:sz w:val="20"/>
      <w:szCs w:val="20"/>
      <w:lang w:eastAsia="sv-SE"/>
    </w:rPr>
  </w:style>
  <w:style w:type="character" w:customStyle="1" w:styleId="hps">
    <w:name w:val="hps"/>
    <w:basedOn w:val="Standardstycketeckensnitt"/>
    <w:rsid w:val="004026D3"/>
  </w:style>
  <w:style w:type="character" w:customStyle="1" w:styleId="shorttext">
    <w:name w:val="short_text"/>
    <w:basedOn w:val="Standardstycketeckensnitt"/>
    <w:rsid w:val="0039234A"/>
  </w:style>
  <w:style w:type="character" w:styleId="Kommentarsreferens">
    <w:name w:val="annotation reference"/>
    <w:basedOn w:val="Standardstycketeckensnitt"/>
    <w:uiPriority w:val="99"/>
    <w:semiHidden/>
    <w:unhideWhenUsed/>
    <w:rsid w:val="00AC1719"/>
    <w:rPr>
      <w:sz w:val="16"/>
      <w:szCs w:val="16"/>
    </w:rPr>
  </w:style>
  <w:style w:type="paragraph" w:styleId="Kommentarer">
    <w:name w:val="annotation text"/>
    <w:basedOn w:val="Normal"/>
    <w:link w:val="KommentarerChar"/>
    <w:uiPriority w:val="99"/>
    <w:semiHidden/>
    <w:unhideWhenUsed/>
    <w:rsid w:val="00AC1719"/>
    <w:pPr>
      <w:spacing w:line="240" w:lineRule="auto"/>
    </w:pPr>
    <w:rPr>
      <w:sz w:val="20"/>
      <w:szCs w:val="20"/>
    </w:rPr>
  </w:style>
  <w:style w:type="character" w:customStyle="1" w:styleId="KommentarerChar">
    <w:name w:val="Kommentarer Char"/>
    <w:basedOn w:val="Standardstycketeckensnitt"/>
    <w:link w:val="Kommentarer"/>
    <w:uiPriority w:val="99"/>
    <w:semiHidden/>
    <w:rsid w:val="00AC1719"/>
    <w:rPr>
      <w:rFonts w:ascii="Garamond" w:eastAsia="Calibri" w:hAnsi="Garamond" w:cs="Times New Roman"/>
    </w:rPr>
  </w:style>
  <w:style w:type="paragraph" w:styleId="Kommentarsmne">
    <w:name w:val="annotation subject"/>
    <w:basedOn w:val="Kommentarer"/>
    <w:next w:val="Kommentarer"/>
    <w:link w:val="KommentarsmneChar"/>
    <w:uiPriority w:val="99"/>
    <w:semiHidden/>
    <w:unhideWhenUsed/>
    <w:rsid w:val="00AC1719"/>
    <w:rPr>
      <w:b/>
      <w:bCs/>
    </w:rPr>
  </w:style>
  <w:style w:type="character" w:customStyle="1" w:styleId="KommentarsmneChar">
    <w:name w:val="Kommentarsämne Char"/>
    <w:basedOn w:val="KommentarerChar"/>
    <w:link w:val="Kommentarsmne"/>
    <w:uiPriority w:val="99"/>
    <w:semiHidden/>
    <w:rsid w:val="00AC1719"/>
    <w:rPr>
      <w:rFonts w:ascii="Garamond" w:eastAsia="Calibri"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539">
      <w:bodyDiv w:val="1"/>
      <w:marLeft w:val="0"/>
      <w:marRight w:val="0"/>
      <w:marTop w:val="0"/>
      <w:marBottom w:val="0"/>
      <w:divBdr>
        <w:top w:val="none" w:sz="0" w:space="0" w:color="auto"/>
        <w:left w:val="none" w:sz="0" w:space="0" w:color="auto"/>
        <w:bottom w:val="none" w:sz="0" w:space="0" w:color="auto"/>
        <w:right w:val="none" w:sz="0" w:space="0" w:color="auto"/>
      </w:divBdr>
    </w:div>
    <w:div w:id="431172029">
      <w:bodyDiv w:val="1"/>
      <w:marLeft w:val="0"/>
      <w:marRight w:val="0"/>
      <w:marTop w:val="0"/>
      <w:marBottom w:val="0"/>
      <w:divBdr>
        <w:top w:val="none" w:sz="0" w:space="0" w:color="auto"/>
        <w:left w:val="none" w:sz="0" w:space="0" w:color="auto"/>
        <w:bottom w:val="none" w:sz="0" w:space="0" w:color="auto"/>
        <w:right w:val="none" w:sz="0" w:space="0" w:color="auto"/>
      </w:divBdr>
      <w:divsChild>
        <w:div w:id="681661393">
          <w:marLeft w:val="0"/>
          <w:marRight w:val="0"/>
          <w:marTop w:val="0"/>
          <w:marBottom w:val="0"/>
          <w:divBdr>
            <w:top w:val="none" w:sz="0" w:space="0" w:color="auto"/>
            <w:left w:val="none" w:sz="0" w:space="0" w:color="auto"/>
            <w:bottom w:val="none" w:sz="0" w:space="0" w:color="auto"/>
            <w:right w:val="none" w:sz="0" w:space="0" w:color="auto"/>
          </w:divBdr>
          <w:divsChild>
            <w:div w:id="174076949">
              <w:marLeft w:val="0"/>
              <w:marRight w:val="0"/>
              <w:marTop w:val="0"/>
              <w:marBottom w:val="0"/>
              <w:divBdr>
                <w:top w:val="none" w:sz="0" w:space="0" w:color="auto"/>
                <w:left w:val="none" w:sz="0" w:space="0" w:color="auto"/>
                <w:bottom w:val="none" w:sz="0" w:space="0" w:color="auto"/>
                <w:right w:val="none" w:sz="0" w:space="0" w:color="auto"/>
              </w:divBdr>
              <w:divsChild>
                <w:div w:id="1791699774">
                  <w:marLeft w:val="0"/>
                  <w:marRight w:val="0"/>
                  <w:marTop w:val="0"/>
                  <w:marBottom w:val="0"/>
                  <w:divBdr>
                    <w:top w:val="none" w:sz="0" w:space="0" w:color="auto"/>
                    <w:left w:val="none" w:sz="0" w:space="0" w:color="auto"/>
                    <w:bottom w:val="none" w:sz="0" w:space="0" w:color="auto"/>
                    <w:right w:val="none" w:sz="0" w:space="0" w:color="auto"/>
                  </w:divBdr>
                  <w:divsChild>
                    <w:div w:id="1534613019">
                      <w:marLeft w:val="0"/>
                      <w:marRight w:val="0"/>
                      <w:marTop w:val="0"/>
                      <w:marBottom w:val="0"/>
                      <w:divBdr>
                        <w:top w:val="none" w:sz="0" w:space="0" w:color="auto"/>
                        <w:left w:val="none" w:sz="0" w:space="0" w:color="auto"/>
                        <w:bottom w:val="none" w:sz="0" w:space="0" w:color="auto"/>
                        <w:right w:val="none" w:sz="0" w:space="0" w:color="auto"/>
                      </w:divBdr>
                      <w:divsChild>
                        <w:div w:id="332494835">
                          <w:marLeft w:val="-15"/>
                          <w:marRight w:val="0"/>
                          <w:marTop w:val="0"/>
                          <w:marBottom w:val="0"/>
                          <w:divBdr>
                            <w:top w:val="none" w:sz="0" w:space="0" w:color="auto"/>
                            <w:left w:val="none" w:sz="0" w:space="0" w:color="auto"/>
                            <w:bottom w:val="none" w:sz="0" w:space="0" w:color="auto"/>
                            <w:right w:val="none" w:sz="0" w:space="0" w:color="auto"/>
                          </w:divBdr>
                          <w:divsChild>
                            <w:div w:id="671685431">
                              <w:marLeft w:val="0"/>
                              <w:marRight w:val="0"/>
                              <w:marTop w:val="0"/>
                              <w:marBottom w:val="0"/>
                              <w:divBdr>
                                <w:top w:val="none" w:sz="0" w:space="0" w:color="auto"/>
                                <w:left w:val="none" w:sz="0" w:space="0" w:color="auto"/>
                                <w:bottom w:val="none" w:sz="0" w:space="0" w:color="auto"/>
                                <w:right w:val="none" w:sz="0" w:space="0" w:color="auto"/>
                              </w:divBdr>
                              <w:divsChild>
                                <w:div w:id="15931008">
                                  <w:marLeft w:val="0"/>
                                  <w:marRight w:val="-15"/>
                                  <w:marTop w:val="0"/>
                                  <w:marBottom w:val="0"/>
                                  <w:divBdr>
                                    <w:top w:val="none" w:sz="0" w:space="0" w:color="auto"/>
                                    <w:left w:val="none" w:sz="0" w:space="0" w:color="auto"/>
                                    <w:bottom w:val="none" w:sz="0" w:space="0" w:color="auto"/>
                                    <w:right w:val="none" w:sz="0" w:space="0" w:color="auto"/>
                                  </w:divBdr>
                                  <w:divsChild>
                                    <w:div w:id="2033483755">
                                      <w:marLeft w:val="0"/>
                                      <w:marRight w:val="0"/>
                                      <w:marTop w:val="0"/>
                                      <w:marBottom w:val="0"/>
                                      <w:divBdr>
                                        <w:top w:val="none" w:sz="0" w:space="0" w:color="auto"/>
                                        <w:left w:val="none" w:sz="0" w:space="0" w:color="auto"/>
                                        <w:bottom w:val="none" w:sz="0" w:space="0" w:color="auto"/>
                                        <w:right w:val="none" w:sz="0" w:space="0" w:color="auto"/>
                                      </w:divBdr>
                                      <w:divsChild>
                                        <w:div w:id="587538557">
                                          <w:marLeft w:val="0"/>
                                          <w:marRight w:val="0"/>
                                          <w:marTop w:val="0"/>
                                          <w:marBottom w:val="0"/>
                                          <w:divBdr>
                                            <w:top w:val="none" w:sz="0" w:space="0" w:color="auto"/>
                                            <w:left w:val="none" w:sz="0" w:space="0" w:color="auto"/>
                                            <w:bottom w:val="none" w:sz="0" w:space="0" w:color="auto"/>
                                            <w:right w:val="none" w:sz="0" w:space="0" w:color="auto"/>
                                          </w:divBdr>
                                          <w:divsChild>
                                            <w:div w:id="1573392403">
                                              <w:marLeft w:val="0"/>
                                              <w:marRight w:val="0"/>
                                              <w:marTop w:val="0"/>
                                              <w:marBottom w:val="0"/>
                                              <w:divBdr>
                                                <w:top w:val="none" w:sz="0" w:space="0" w:color="auto"/>
                                                <w:left w:val="none" w:sz="0" w:space="0" w:color="auto"/>
                                                <w:bottom w:val="none" w:sz="0" w:space="0" w:color="auto"/>
                                                <w:right w:val="none" w:sz="0" w:space="0" w:color="auto"/>
                                              </w:divBdr>
                                              <w:divsChild>
                                                <w:div w:id="680159835">
                                                  <w:marLeft w:val="0"/>
                                                  <w:marRight w:val="0"/>
                                                  <w:marTop w:val="0"/>
                                                  <w:marBottom w:val="0"/>
                                                  <w:divBdr>
                                                    <w:top w:val="none" w:sz="0" w:space="0" w:color="auto"/>
                                                    <w:left w:val="none" w:sz="0" w:space="0" w:color="auto"/>
                                                    <w:bottom w:val="none" w:sz="0" w:space="0" w:color="auto"/>
                                                    <w:right w:val="none" w:sz="0" w:space="0" w:color="auto"/>
                                                  </w:divBdr>
                                                  <w:divsChild>
                                                    <w:div w:id="106169469">
                                                      <w:marLeft w:val="0"/>
                                                      <w:marRight w:val="0"/>
                                                      <w:marTop w:val="0"/>
                                                      <w:marBottom w:val="0"/>
                                                      <w:divBdr>
                                                        <w:top w:val="none" w:sz="0" w:space="0" w:color="auto"/>
                                                        <w:left w:val="none" w:sz="0" w:space="0" w:color="auto"/>
                                                        <w:bottom w:val="none" w:sz="0" w:space="0" w:color="auto"/>
                                                        <w:right w:val="none" w:sz="0" w:space="0" w:color="auto"/>
                                                      </w:divBdr>
                                                      <w:divsChild>
                                                        <w:div w:id="1211114619">
                                                          <w:marLeft w:val="0"/>
                                                          <w:marRight w:val="0"/>
                                                          <w:marTop w:val="0"/>
                                                          <w:marBottom w:val="0"/>
                                                          <w:divBdr>
                                                            <w:top w:val="none" w:sz="0" w:space="0" w:color="auto"/>
                                                            <w:left w:val="none" w:sz="0" w:space="0" w:color="auto"/>
                                                            <w:bottom w:val="none" w:sz="0" w:space="0" w:color="auto"/>
                                                            <w:right w:val="none" w:sz="0" w:space="0" w:color="auto"/>
                                                          </w:divBdr>
                                                          <w:divsChild>
                                                            <w:div w:id="1715734650">
                                                              <w:marLeft w:val="0"/>
                                                              <w:marRight w:val="0"/>
                                                              <w:marTop w:val="0"/>
                                                              <w:marBottom w:val="0"/>
                                                              <w:divBdr>
                                                                <w:top w:val="none" w:sz="0" w:space="0" w:color="auto"/>
                                                                <w:left w:val="none" w:sz="0" w:space="0" w:color="auto"/>
                                                                <w:bottom w:val="none" w:sz="0" w:space="0" w:color="auto"/>
                                                                <w:right w:val="none" w:sz="0" w:space="0" w:color="auto"/>
                                                              </w:divBdr>
                                                              <w:divsChild>
                                                                <w:div w:id="1521551303">
                                                                  <w:marLeft w:val="0"/>
                                                                  <w:marRight w:val="0"/>
                                                                  <w:marTop w:val="0"/>
                                                                  <w:marBottom w:val="0"/>
                                                                  <w:divBdr>
                                                                    <w:top w:val="none" w:sz="0" w:space="0" w:color="auto"/>
                                                                    <w:left w:val="none" w:sz="0" w:space="0" w:color="auto"/>
                                                                    <w:bottom w:val="none" w:sz="0" w:space="0" w:color="auto"/>
                                                                    <w:right w:val="none" w:sz="0" w:space="0" w:color="auto"/>
                                                                  </w:divBdr>
                                                                  <w:divsChild>
                                                                    <w:div w:id="1796481419">
                                                                      <w:marLeft w:val="0"/>
                                                                      <w:marRight w:val="0"/>
                                                                      <w:marTop w:val="0"/>
                                                                      <w:marBottom w:val="0"/>
                                                                      <w:divBdr>
                                                                        <w:top w:val="none" w:sz="0" w:space="0" w:color="auto"/>
                                                                        <w:left w:val="none" w:sz="0" w:space="0" w:color="auto"/>
                                                                        <w:bottom w:val="none" w:sz="0" w:space="0" w:color="auto"/>
                                                                        <w:right w:val="none" w:sz="0" w:space="0" w:color="auto"/>
                                                                      </w:divBdr>
                                                                      <w:divsChild>
                                                                        <w:div w:id="2131586425">
                                                                          <w:marLeft w:val="0"/>
                                                                          <w:marRight w:val="0"/>
                                                                          <w:marTop w:val="0"/>
                                                                          <w:marBottom w:val="0"/>
                                                                          <w:divBdr>
                                                                            <w:top w:val="none" w:sz="0" w:space="0" w:color="auto"/>
                                                                            <w:left w:val="none" w:sz="0" w:space="0" w:color="auto"/>
                                                                            <w:bottom w:val="none" w:sz="0" w:space="0" w:color="auto"/>
                                                                            <w:right w:val="none" w:sz="0" w:space="0" w:color="auto"/>
                                                                          </w:divBdr>
                                                                          <w:divsChild>
                                                                            <w:div w:id="1365595752">
                                                                              <w:marLeft w:val="0"/>
                                                                              <w:marRight w:val="0"/>
                                                                              <w:marTop w:val="0"/>
                                                                              <w:marBottom w:val="0"/>
                                                                              <w:divBdr>
                                                                                <w:top w:val="none" w:sz="0" w:space="0" w:color="auto"/>
                                                                                <w:left w:val="none" w:sz="0" w:space="0" w:color="auto"/>
                                                                                <w:bottom w:val="none" w:sz="0" w:space="0" w:color="auto"/>
                                                                                <w:right w:val="none" w:sz="0" w:space="0" w:color="auto"/>
                                                                              </w:divBdr>
                                                                              <w:divsChild>
                                                                                <w:div w:id="936867208">
                                                                                  <w:marLeft w:val="0"/>
                                                                                  <w:marRight w:val="0"/>
                                                                                  <w:marTop w:val="0"/>
                                                                                  <w:marBottom w:val="0"/>
                                                                                  <w:divBdr>
                                                                                    <w:top w:val="none" w:sz="0" w:space="0" w:color="auto"/>
                                                                                    <w:left w:val="none" w:sz="0" w:space="0" w:color="auto"/>
                                                                                    <w:bottom w:val="none" w:sz="0" w:space="0" w:color="auto"/>
                                                                                    <w:right w:val="none" w:sz="0" w:space="0" w:color="auto"/>
                                                                                  </w:divBdr>
                                                                                  <w:divsChild>
                                                                                    <w:div w:id="1072393502">
                                                                                      <w:marLeft w:val="0"/>
                                                                                      <w:marRight w:val="0"/>
                                                                                      <w:marTop w:val="0"/>
                                                                                      <w:marBottom w:val="0"/>
                                                                                      <w:divBdr>
                                                                                        <w:top w:val="none" w:sz="0" w:space="0" w:color="auto"/>
                                                                                        <w:left w:val="none" w:sz="0" w:space="0" w:color="auto"/>
                                                                                        <w:bottom w:val="none" w:sz="0" w:space="0" w:color="auto"/>
                                                                                        <w:right w:val="none" w:sz="0" w:space="0" w:color="auto"/>
                                                                                      </w:divBdr>
                                                                                      <w:divsChild>
                                                                                        <w:div w:id="2100102750">
                                                                                          <w:marLeft w:val="0"/>
                                                                                          <w:marRight w:val="0"/>
                                                                                          <w:marTop w:val="0"/>
                                                                                          <w:marBottom w:val="0"/>
                                                                                          <w:divBdr>
                                                                                            <w:top w:val="none" w:sz="0" w:space="0" w:color="auto"/>
                                                                                            <w:left w:val="none" w:sz="0" w:space="0" w:color="auto"/>
                                                                                            <w:bottom w:val="none" w:sz="0" w:space="0" w:color="auto"/>
                                                                                            <w:right w:val="none" w:sz="0" w:space="0" w:color="auto"/>
                                                                                          </w:divBdr>
                                                                                          <w:divsChild>
                                                                                            <w:div w:id="704793585">
                                                                                              <w:marLeft w:val="0"/>
                                                                                              <w:marRight w:val="0"/>
                                                                                              <w:marTop w:val="15"/>
                                                                                              <w:marBottom w:val="0"/>
                                                                                              <w:divBdr>
                                                                                                <w:top w:val="none" w:sz="0" w:space="0" w:color="auto"/>
                                                                                                <w:left w:val="none" w:sz="0" w:space="0" w:color="auto"/>
                                                                                                <w:bottom w:val="none" w:sz="0" w:space="0" w:color="auto"/>
                                                                                                <w:right w:val="none" w:sz="0" w:space="0" w:color="auto"/>
                                                                                              </w:divBdr>
                                                                                              <w:divsChild>
                                                                                                <w:div w:id="1389494903">
                                                                                                  <w:marLeft w:val="0"/>
                                                                                                  <w:marRight w:val="0"/>
                                                                                                  <w:marTop w:val="0"/>
                                                                                                  <w:marBottom w:val="0"/>
                                                                                                  <w:divBdr>
                                                                                                    <w:top w:val="none" w:sz="0" w:space="0" w:color="auto"/>
                                                                                                    <w:left w:val="none" w:sz="0" w:space="0" w:color="auto"/>
                                                                                                    <w:bottom w:val="none" w:sz="0" w:space="0" w:color="auto"/>
                                                                                                    <w:right w:val="none" w:sz="0" w:space="0" w:color="auto"/>
                                                                                                  </w:divBdr>
                                                                                                  <w:divsChild>
                                                                                                    <w:div w:id="17165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067584">
      <w:bodyDiv w:val="1"/>
      <w:marLeft w:val="0"/>
      <w:marRight w:val="0"/>
      <w:marTop w:val="0"/>
      <w:marBottom w:val="0"/>
      <w:divBdr>
        <w:top w:val="none" w:sz="0" w:space="0" w:color="auto"/>
        <w:left w:val="none" w:sz="0" w:space="0" w:color="auto"/>
        <w:bottom w:val="none" w:sz="0" w:space="0" w:color="auto"/>
        <w:right w:val="none" w:sz="0" w:space="0" w:color="auto"/>
      </w:divBdr>
    </w:div>
    <w:div w:id="1992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OFFICE\TEMPLATES\KTH_Grundmal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gram%20doktoranduppf&#246;ljning%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gram%20doktoranduppf&#246;ljning%20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gram%20doktoranduppf&#246;ljning%202012.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1.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3.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6.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agram%20Doktoranduppf&#246;ljning%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g.kth.se\dfs\gemensam\AE_VoS\KTHs%20enk&#228;ter\Doktoranduppf&#246;ljning\Rapport\Digram%20doktoranduppf&#246;ljning%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What is your current primary employment situation?</a:t>
            </a:r>
          </a:p>
        </c:rich>
      </c:tx>
      <c:layout/>
      <c:overlay val="0"/>
    </c:title>
    <c:autoTitleDeleted val="0"/>
    <c:plotArea>
      <c:layout/>
      <c:barChart>
        <c:barDir val="col"/>
        <c:grouping val="clustered"/>
        <c:varyColors val="0"/>
        <c:ser>
          <c:idx val="0"/>
          <c:order val="0"/>
          <c:tx>
            <c:strRef>
              <c:f>Blad1!$A$2</c:f>
              <c:strCache>
                <c:ptCount val="1"/>
                <c:pt idx="0">
                  <c:v>Samtliga</c:v>
                </c:pt>
              </c:strCache>
            </c:strRef>
          </c:tx>
          <c:invertIfNegative val="0"/>
          <c:cat>
            <c:strRef>
              <c:f>Blad1!$B$1:$G$1</c:f>
              <c:strCache>
                <c:ptCount val="6"/>
                <c:pt idx="0">
                  <c:v>Employed</c:v>
                </c:pt>
                <c:pt idx="1">
                  <c:v>Own company </c:v>
                </c:pt>
                <c:pt idx="2">
                  <c:v>Parental leave</c:v>
                </c:pt>
                <c:pt idx="3">
                  <c:v>Studies</c:v>
                </c:pt>
                <c:pt idx="4">
                  <c:v>Unemployed</c:v>
                </c:pt>
                <c:pt idx="5">
                  <c:v>Other</c:v>
                </c:pt>
              </c:strCache>
            </c:strRef>
          </c:cat>
          <c:val>
            <c:numRef>
              <c:f>Blad1!$B$2:$G$2</c:f>
              <c:numCache>
                <c:formatCode>General</c:formatCode>
                <c:ptCount val="6"/>
                <c:pt idx="0">
                  <c:v>86</c:v>
                </c:pt>
                <c:pt idx="1">
                  <c:v>6</c:v>
                </c:pt>
                <c:pt idx="2">
                  <c:v>3</c:v>
                </c:pt>
                <c:pt idx="3">
                  <c:v>0</c:v>
                </c:pt>
                <c:pt idx="4">
                  <c:v>3</c:v>
                </c:pt>
                <c:pt idx="5">
                  <c:v>1</c:v>
                </c:pt>
              </c:numCache>
            </c:numRef>
          </c:val>
        </c:ser>
        <c:dLbls>
          <c:showLegendKey val="0"/>
          <c:showVal val="0"/>
          <c:showCatName val="0"/>
          <c:showSerName val="0"/>
          <c:showPercent val="0"/>
          <c:showBubbleSize val="0"/>
        </c:dLbls>
        <c:gapWidth val="150"/>
        <c:axId val="209080704"/>
        <c:axId val="209082240"/>
      </c:barChart>
      <c:catAx>
        <c:axId val="209080704"/>
        <c:scaling>
          <c:orientation val="minMax"/>
        </c:scaling>
        <c:delete val="0"/>
        <c:axPos val="b"/>
        <c:majorTickMark val="out"/>
        <c:minorTickMark val="none"/>
        <c:tickLblPos val="nextTo"/>
        <c:txPr>
          <a:bodyPr/>
          <a:lstStyle/>
          <a:p>
            <a:pPr>
              <a:defRPr sz="800"/>
            </a:pPr>
            <a:endParaRPr lang="sv-SE"/>
          </a:p>
        </c:txPr>
        <c:crossAx val="209082240"/>
        <c:crosses val="autoZero"/>
        <c:auto val="1"/>
        <c:lblAlgn val="ctr"/>
        <c:lblOffset val="100"/>
        <c:noMultiLvlLbl val="0"/>
      </c:catAx>
      <c:valAx>
        <c:axId val="209082240"/>
        <c:scaling>
          <c:orientation val="minMax"/>
        </c:scaling>
        <c:delete val="0"/>
        <c:axPos val="l"/>
        <c:majorGridlines/>
        <c:numFmt formatCode="General" sourceLinked="1"/>
        <c:majorTickMark val="out"/>
        <c:minorTickMark val="none"/>
        <c:tickLblPos val="nextTo"/>
        <c:crossAx val="209080704"/>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txPr>
    <a:bodyPr/>
    <a:lstStyle/>
    <a:p>
      <a:pPr>
        <a:defRPr sz="900"/>
      </a:pPr>
      <a:endParaRPr lang="sv-S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Do you have a</a:t>
            </a:r>
            <a:r>
              <a:rPr lang="sv-SE" sz="900" baseline="0">
                <a:latin typeface="+mn-lt"/>
                <a:ea typeface="Verdana" pitchFamily="34" charset="0"/>
                <a:cs typeface="Verdana" pitchFamily="34" charset="0"/>
              </a:rPr>
              <a:t> management position?</a:t>
            </a:r>
            <a:endParaRPr lang="sv-SE"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Blad1!$A$72</c:f>
              <c:strCache>
                <c:ptCount val="1"/>
                <c:pt idx="0">
                  <c:v>Samtliga</c:v>
                </c:pt>
              </c:strCache>
            </c:strRef>
          </c:tx>
          <c:invertIfNegative val="0"/>
          <c:cat>
            <c:strRef>
              <c:f>Blad1!$B$71:$C$71</c:f>
              <c:strCache>
                <c:ptCount val="2"/>
                <c:pt idx="0">
                  <c:v>Yes </c:v>
                </c:pt>
                <c:pt idx="1">
                  <c:v>No</c:v>
                </c:pt>
              </c:strCache>
            </c:strRef>
          </c:cat>
          <c:val>
            <c:numRef>
              <c:f>Blad1!$B$72:$C$72</c:f>
              <c:numCache>
                <c:formatCode>General</c:formatCode>
                <c:ptCount val="2"/>
                <c:pt idx="0">
                  <c:v>23</c:v>
                </c:pt>
                <c:pt idx="1">
                  <c:v>72</c:v>
                </c:pt>
              </c:numCache>
            </c:numRef>
          </c:val>
        </c:ser>
        <c:dLbls>
          <c:showLegendKey val="0"/>
          <c:showVal val="0"/>
          <c:showCatName val="0"/>
          <c:showSerName val="0"/>
          <c:showPercent val="0"/>
          <c:showBubbleSize val="0"/>
        </c:dLbls>
        <c:gapWidth val="150"/>
        <c:axId val="211491072"/>
        <c:axId val="211509248"/>
      </c:barChart>
      <c:catAx>
        <c:axId val="211491072"/>
        <c:scaling>
          <c:orientation val="minMax"/>
        </c:scaling>
        <c:delete val="0"/>
        <c:axPos val="b"/>
        <c:majorTickMark val="out"/>
        <c:minorTickMark val="none"/>
        <c:tickLblPos val="nextTo"/>
        <c:txPr>
          <a:bodyPr/>
          <a:lstStyle/>
          <a:p>
            <a:pPr>
              <a:defRPr sz="800"/>
            </a:pPr>
            <a:endParaRPr lang="sv-SE"/>
          </a:p>
        </c:txPr>
        <c:crossAx val="211509248"/>
        <c:crosses val="autoZero"/>
        <c:auto val="1"/>
        <c:lblAlgn val="ctr"/>
        <c:lblOffset val="100"/>
        <c:noMultiLvlLbl val="0"/>
      </c:catAx>
      <c:valAx>
        <c:axId val="211509248"/>
        <c:scaling>
          <c:orientation val="minMax"/>
        </c:scaling>
        <c:delete val="0"/>
        <c:axPos val="l"/>
        <c:majorGridlines/>
        <c:numFmt formatCode="General" sourceLinked="1"/>
        <c:majorTickMark val="out"/>
        <c:minorTickMark val="none"/>
        <c:tickLblPos val="nextTo"/>
        <c:crossAx val="211491072"/>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What is your current basic salary per month before tax?</a:t>
            </a:r>
          </a:p>
        </c:rich>
      </c:tx>
      <c:layout/>
      <c:overlay val="0"/>
    </c:title>
    <c:autoTitleDeleted val="0"/>
    <c:plotArea>
      <c:layout/>
      <c:barChart>
        <c:barDir val="col"/>
        <c:grouping val="clustered"/>
        <c:varyColors val="0"/>
        <c:ser>
          <c:idx val="0"/>
          <c:order val="0"/>
          <c:tx>
            <c:strRef>
              <c:f>Blad1!$A$98</c:f>
              <c:strCache>
                <c:ptCount val="1"/>
                <c:pt idx="0">
                  <c:v>Samtliga</c:v>
                </c:pt>
              </c:strCache>
            </c:strRef>
          </c:tx>
          <c:invertIfNegative val="0"/>
          <c:cat>
            <c:strRef>
              <c:f>Blad1!$B$97:$I$97</c:f>
              <c:strCache>
                <c:ptCount val="8"/>
                <c:pt idx="0">
                  <c:v>Mindre än 30 000 kr</c:v>
                </c:pt>
                <c:pt idx="1">
                  <c:v>30 000 - 34 999 kr</c:v>
                </c:pt>
                <c:pt idx="2">
                  <c:v>35 000 - 39 999 kr</c:v>
                </c:pt>
                <c:pt idx="3">
                  <c:v>40 000 - 44 999 kr</c:v>
                </c:pt>
                <c:pt idx="4">
                  <c:v>45 000 - 49 999 kr</c:v>
                </c:pt>
                <c:pt idx="5">
                  <c:v>50 000 - 54 999 kr</c:v>
                </c:pt>
                <c:pt idx="6">
                  <c:v>55 000 kr eller mer</c:v>
                </c:pt>
                <c:pt idx="7">
                  <c:v>Uppgift saknas</c:v>
                </c:pt>
              </c:strCache>
            </c:strRef>
          </c:cat>
          <c:val>
            <c:numRef>
              <c:f>Blad1!$B$98:$I$98</c:f>
              <c:numCache>
                <c:formatCode>General</c:formatCode>
                <c:ptCount val="8"/>
                <c:pt idx="0">
                  <c:v>8</c:v>
                </c:pt>
                <c:pt idx="1">
                  <c:v>13</c:v>
                </c:pt>
                <c:pt idx="2">
                  <c:v>21</c:v>
                </c:pt>
                <c:pt idx="3">
                  <c:v>21</c:v>
                </c:pt>
                <c:pt idx="4">
                  <c:v>10</c:v>
                </c:pt>
                <c:pt idx="5">
                  <c:v>7</c:v>
                </c:pt>
                <c:pt idx="6">
                  <c:v>12</c:v>
                </c:pt>
                <c:pt idx="7">
                  <c:v>8</c:v>
                </c:pt>
              </c:numCache>
            </c:numRef>
          </c:val>
        </c:ser>
        <c:dLbls>
          <c:showLegendKey val="0"/>
          <c:showVal val="0"/>
          <c:showCatName val="0"/>
          <c:showSerName val="0"/>
          <c:showPercent val="0"/>
          <c:showBubbleSize val="0"/>
        </c:dLbls>
        <c:gapWidth val="150"/>
        <c:axId val="211530496"/>
        <c:axId val="211532032"/>
      </c:barChart>
      <c:catAx>
        <c:axId val="211530496"/>
        <c:scaling>
          <c:orientation val="minMax"/>
        </c:scaling>
        <c:delete val="0"/>
        <c:axPos val="b"/>
        <c:majorTickMark val="out"/>
        <c:minorTickMark val="none"/>
        <c:tickLblPos val="nextTo"/>
        <c:crossAx val="211532032"/>
        <c:crosses val="autoZero"/>
        <c:auto val="1"/>
        <c:lblAlgn val="ctr"/>
        <c:lblOffset val="100"/>
        <c:noMultiLvlLbl val="0"/>
      </c:catAx>
      <c:valAx>
        <c:axId val="211532032"/>
        <c:scaling>
          <c:orientation val="minMax"/>
        </c:scaling>
        <c:delete val="0"/>
        <c:axPos val="l"/>
        <c:majorGridlines/>
        <c:numFmt formatCode="General" sourceLinked="1"/>
        <c:majorTickMark val="out"/>
        <c:minorTickMark val="none"/>
        <c:tickLblPos val="nextTo"/>
        <c:crossAx val="211530496"/>
        <c:crosses val="autoZero"/>
        <c:crossBetween val="between"/>
      </c:valAx>
    </c:plotArea>
    <c:legend>
      <c:legendPos val="r"/>
      <c:layout/>
      <c:overlay val="0"/>
      <c:txPr>
        <a:bodyPr/>
        <a:lstStyle/>
        <a:p>
          <a:pPr>
            <a:defRPr sz="800"/>
          </a:pPr>
          <a:endParaRPr lang="sv-SE"/>
        </a:p>
      </c:txPr>
    </c:legend>
    <c:plotVisOnly val="1"/>
    <c:dispBlanksAs val="gap"/>
    <c:showDLblsOverMax val="0"/>
  </c:chart>
  <c:spPr>
    <a:ln>
      <a:noFill/>
    </a:ln>
  </c:spPr>
  <c:txPr>
    <a:bodyPr/>
    <a:lstStyle/>
    <a:p>
      <a:pPr>
        <a:defRPr sz="800"/>
      </a:pPr>
      <a:endParaRPr lang="sv-S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What is your current basic salary per</a:t>
            </a:r>
            <a:r>
              <a:rPr lang="en-US" sz="900" baseline="0"/>
              <a:t> month before tax?</a:t>
            </a:r>
            <a:endParaRPr lang="en-US" sz="900"/>
          </a:p>
        </c:rich>
      </c:tx>
      <c:layout/>
      <c:overlay val="0"/>
    </c:title>
    <c:autoTitleDeleted val="0"/>
    <c:plotArea>
      <c:layout/>
      <c:barChart>
        <c:barDir val="col"/>
        <c:grouping val="clustered"/>
        <c:varyColors val="0"/>
        <c:ser>
          <c:idx val="0"/>
          <c:order val="0"/>
          <c:tx>
            <c:strRef>
              <c:f>Blad1!$A$829:$B$829</c:f>
              <c:strCache>
                <c:ptCount val="1"/>
                <c:pt idx="0">
                  <c:v>Kvinnor</c:v>
                </c:pt>
              </c:strCache>
            </c:strRef>
          </c:tx>
          <c:invertIfNegative val="0"/>
          <c:cat>
            <c:strRef>
              <c:f>Blad1!$C$828:$J$828</c:f>
              <c:strCache>
                <c:ptCount val="8"/>
                <c:pt idx="0">
                  <c:v>Mindre än 30 000 kr</c:v>
                </c:pt>
                <c:pt idx="1">
                  <c:v>30 000 - 34 999 kr</c:v>
                </c:pt>
                <c:pt idx="2">
                  <c:v>35 000 - 39 999 kr</c:v>
                </c:pt>
                <c:pt idx="3">
                  <c:v>40 000 - 44 999 kr</c:v>
                </c:pt>
                <c:pt idx="4">
                  <c:v>45 000 - 49 999 kr</c:v>
                </c:pt>
                <c:pt idx="5">
                  <c:v>50 000 - 54 999 kr</c:v>
                </c:pt>
                <c:pt idx="6">
                  <c:v>55 000 kr eller mer</c:v>
                </c:pt>
                <c:pt idx="7">
                  <c:v>Uppgift saknas</c:v>
                </c:pt>
              </c:strCache>
            </c:strRef>
          </c:cat>
          <c:val>
            <c:numRef>
              <c:f>Blad1!$C$829:$J$829</c:f>
              <c:numCache>
                <c:formatCode>General</c:formatCode>
                <c:ptCount val="8"/>
                <c:pt idx="0">
                  <c:v>8</c:v>
                </c:pt>
                <c:pt idx="1">
                  <c:v>18</c:v>
                </c:pt>
                <c:pt idx="2">
                  <c:v>25</c:v>
                </c:pt>
                <c:pt idx="3">
                  <c:v>21</c:v>
                </c:pt>
                <c:pt idx="4">
                  <c:v>9</c:v>
                </c:pt>
                <c:pt idx="5">
                  <c:v>6</c:v>
                </c:pt>
                <c:pt idx="6">
                  <c:v>6</c:v>
                </c:pt>
                <c:pt idx="7">
                  <c:v>7</c:v>
                </c:pt>
              </c:numCache>
            </c:numRef>
          </c:val>
        </c:ser>
        <c:dLbls>
          <c:showLegendKey val="0"/>
          <c:showVal val="0"/>
          <c:showCatName val="0"/>
          <c:showSerName val="0"/>
          <c:showPercent val="0"/>
          <c:showBubbleSize val="0"/>
        </c:dLbls>
        <c:gapWidth val="150"/>
        <c:axId val="211626240"/>
        <c:axId val="211628032"/>
      </c:barChart>
      <c:catAx>
        <c:axId val="211626240"/>
        <c:scaling>
          <c:orientation val="minMax"/>
        </c:scaling>
        <c:delete val="0"/>
        <c:axPos val="b"/>
        <c:majorTickMark val="out"/>
        <c:minorTickMark val="none"/>
        <c:tickLblPos val="nextTo"/>
        <c:txPr>
          <a:bodyPr/>
          <a:lstStyle/>
          <a:p>
            <a:pPr>
              <a:defRPr sz="800"/>
            </a:pPr>
            <a:endParaRPr lang="sv-SE"/>
          </a:p>
        </c:txPr>
        <c:crossAx val="211628032"/>
        <c:crosses val="autoZero"/>
        <c:auto val="1"/>
        <c:lblAlgn val="ctr"/>
        <c:lblOffset val="100"/>
        <c:noMultiLvlLbl val="0"/>
      </c:catAx>
      <c:valAx>
        <c:axId val="211628032"/>
        <c:scaling>
          <c:orientation val="minMax"/>
        </c:scaling>
        <c:delete val="0"/>
        <c:axPos val="l"/>
        <c:majorGridlines/>
        <c:numFmt formatCode="General" sourceLinked="1"/>
        <c:majorTickMark val="out"/>
        <c:minorTickMark val="none"/>
        <c:tickLblPos val="nextTo"/>
        <c:crossAx val="211626240"/>
        <c:crosses val="autoZero"/>
        <c:crossBetween val="between"/>
      </c:valAx>
    </c:plotArea>
    <c:legend>
      <c:legendPos val="r"/>
      <c:layout/>
      <c:overlay val="0"/>
      <c:txPr>
        <a:bodyPr/>
        <a:lstStyle/>
        <a:p>
          <a:pPr>
            <a:defRPr sz="800"/>
          </a:pPr>
          <a:endParaRPr lang="sv-SE"/>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en-US" sz="900">
                <a:latin typeface="+mn-lt"/>
                <a:ea typeface="Verdana" pitchFamily="34" charset="0"/>
                <a:cs typeface="Verdana" pitchFamily="34" charset="0"/>
              </a:rPr>
              <a:t>Have</a:t>
            </a:r>
            <a:r>
              <a:rPr lang="en-US" sz="900" baseline="0">
                <a:latin typeface="+mn-lt"/>
                <a:ea typeface="Verdana" pitchFamily="34" charset="0"/>
                <a:cs typeface="Verdana" pitchFamily="34" charset="0"/>
              </a:rPr>
              <a:t> you worked outside of Sweden after your doctoral studies?</a:t>
            </a:r>
            <a:endParaRPr lang="en-US"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Blad1!$A$251</c:f>
              <c:strCache>
                <c:ptCount val="1"/>
                <c:pt idx="0">
                  <c:v>Samtliga</c:v>
                </c:pt>
              </c:strCache>
            </c:strRef>
          </c:tx>
          <c:invertIfNegative val="0"/>
          <c:cat>
            <c:strRef>
              <c:f>Blad1!$B$250:$E$250</c:f>
              <c:strCache>
                <c:ptCount val="4"/>
                <c:pt idx="0">
                  <c:v>Yes, I am currently working outside Sweden</c:v>
                </c:pt>
                <c:pt idx="1">
                  <c:v>Yes, I have previously worked outside Sweden</c:v>
                </c:pt>
                <c:pt idx="2">
                  <c:v>No</c:v>
                </c:pt>
                <c:pt idx="3">
                  <c:v>Uppgift saknas</c:v>
                </c:pt>
              </c:strCache>
            </c:strRef>
          </c:cat>
          <c:val>
            <c:numRef>
              <c:f>Blad1!$B$251:$E$251</c:f>
              <c:numCache>
                <c:formatCode>General</c:formatCode>
                <c:ptCount val="4"/>
                <c:pt idx="0">
                  <c:v>23</c:v>
                </c:pt>
                <c:pt idx="1">
                  <c:v>12</c:v>
                </c:pt>
                <c:pt idx="2">
                  <c:v>64</c:v>
                </c:pt>
                <c:pt idx="3">
                  <c:v>1</c:v>
                </c:pt>
              </c:numCache>
            </c:numRef>
          </c:val>
        </c:ser>
        <c:dLbls>
          <c:showLegendKey val="0"/>
          <c:showVal val="0"/>
          <c:showCatName val="0"/>
          <c:showSerName val="0"/>
          <c:showPercent val="0"/>
          <c:showBubbleSize val="0"/>
        </c:dLbls>
        <c:gapWidth val="150"/>
        <c:axId val="211647872"/>
        <c:axId val="211657856"/>
      </c:barChart>
      <c:catAx>
        <c:axId val="211647872"/>
        <c:scaling>
          <c:orientation val="minMax"/>
        </c:scaling>
        <c:delete val="0"/>
        <c:axPos val="b"/>
        <c:majorTickMark val="out"/>
        <c:minorTickMark val="none"/>
        <c:tickLblPos val="nextTo"/>
        <c:txPr>
          <a:bodyPr/>
          <a:lstStyle/>
          <a:p>
            <a:pPr>
              <a:defRPr sz="800"/>
            </a:pPr>
            <a:endParaRPr lang="sv-SE"/>
          </a:p>
        </c:txPr>
        <c:crossAx val="211657856"/>
        <c:crosses val="autoZero"/>
        <c:auto val="1"/>
        <c:lblAlgn val="ctr"/>
        <c:lblOffset val="100"/>
        <c:noMultiLvlLbl val="0"/>
      </c:catAx>
      <c:valAx>
        <c:axId val="211657856"/>
        <c:scaling>
          <c:orientation val="minMax"/>
        </c:scaling>
        <c:delete val="0"/>
        <c:axPos val="l"/>
        <c:majorGridlines/>
        <c:numFmt formatCode="General" sourceLinked="1"/>
        <c:majorTickMark val="out"/>
        <c:minorTickMark val="none"/>
        <c:tickLblPos val="nextTo"/>
        <c:crossAx val="211647872"/>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Have</a:t>
            </a:r>
            <a:r>
              <a:rPr lang="sv-SE" sz="900" baseline="0"/>
              <a:t> you performed studies or research activities outside of Sweden before, during or after your doctoral studies?</a:t>
            </a:r>
            <a:endParaRPr lang="sv-SE" sz="900"/>
          </a:p>
        </c:rich>
      </c:tx>
      <c:layout/>
      <c:overlay val="0"/>
    </c:title>
    <c:autoTitleDeleted val="0"/>
    <c:plotArea>
      <c:layout/>
      <c:barChart>
        <c:barDir val="col"/>
        <c:grouping val="clustered"/>
        <c:varyColors val="0"/>
        <c:ser>
          <c:idx val="0"/>
          <c:order val="0"/>
          <c:tx>
            <c:strRef>
              <c:f>Blad1!$A$799:$B$799</c:f>
              <c:strCache>
                <c:ptCount val="1"/>
                <c:pt idx="0">
                  <c:v>Samtliga</c:v>
                </c:pt>
              </c:strCache>
            </c:strRef>
          </c:tx>
          <c:invertIfNegative val="0"/>
          <c:cat>
            <c:strRef>
              <c:f>Blad1!$C$798:$G$798</c:f>
              <c:strCache>
                <c:ptCount val="5"/>
                <c:pt idx="0">
                  <c:v>Yes, undergraduate/graduate studies</c:v>
                </c:pt>
                <c:pt idx="1">
                  <c:v>Yes, doctoral studies</c:v>
                </c:pt>
                <c:pt idx="2">
                  <c:v>Yes, as post doc</c:v>
                </c:pt>
                <c:pt idx="3">
                  <c:v>Yes, other education</c:v>
                </c:pt>
                <c:pt idx="4">
                  <c:v>No</c:v>
                </c:pt>
              </c:strCache>
            </c:strRef>
          </c:cat>
          <c:val>
            <c:numRef>
              <c:f>Blad1!$C$799:$G$799</c:f>
              <c:numCache>
                <c:formatCode>General</c:formatCode>
                <c:ptCount val="5"/>
                <c:pt idx="0">
                  <c:v>37</c:v>
                </c:pt>
                <c:pt idx="1">
                  <c:v>22</c:v>
                </c:pt>
                <c:pt idx="2">
                  <c:v>17</c:v>
                </c:pt>
                <c:pt idx="3">
                  <c:v>9</c:v>
                </c:pt>
                <c:pt idx="4">
                  <c:v>39</c:v>
                </c:pt>
              </c:numCache>
            </c:numRef>
          </c:val>
        </c:ser>
        <c:dLbls>
          <c:showLegendKey val="0"/>
          <c:showVal val="0"/>
          <c:showCatName val="0"/>
          <c:showSerName val="0"/>
          <c:showPercent val="0"/>
          <c:showBubbleSize val="0"/>
        </c:dLbls>
        <c:gapWidth val="150"/>
        <c:axId val="211555456"/>
        <c:axId val="211556992"/>
      </c:barChart>
      <c:catAx>
        <c:axId val="211555456"/>
        <c:scaling>
          <c:orientation val="minMax"/>
        </c:scaling>
        <c:delete val="0"/>
        <c:axPos val="b"/>
        <c:majorTickMark val="out"/>
        <c:minorTickMark val="none"/>
        <c:tickLblPos val="nextTo"/>
        <c:txPr>
          <a:bodyPr/>
          <a:lstStyle/>
          <a:p>
            <a:pPr>
              <a:defRPr sz="700"/>
            </a:pPr>
            <a:endParaRPr lang="sv-SE"/>
          </a:p>
        </c:txPr>
        <c:crossAx val="211556992"/>
        <c:crosses val="autoZero"/>
        <c:auto val="1"/>
        <c:lblAlgn val="ctr"/>
        <c:lblOffset val="100"/>
        <c:noMultiLvlLbl val="0"/>
      </c:catAx>
      <c:valAx>
        <c:axId val="211556992"/>
        <c:scaling>
          <c:orientation val="minMax"/>
        </c:scaling>
        <c:delete val="0"/>
        <c:axPos val="l"/>
        <c:majorGridlines/>
        <c:numFmt formatCode="General" sourceLinked="1"/>
        <c:majorTickMark val="out"/>
        <c:minorTickMark val="none"/>
        <c:tickLblPos val="nextTo"/>
        <c:crossAx val="211555456"/>
        <c:crosses val="autoZero"/>
        <c:crossBetween val="between"/>
      </c:valAx>
    </c:plotArea>
    <c:legend>
      <c:legendPos val="r"/>
      <c:layout/>
      <c:overlay val="0"/>
      <c:txPr>
        <a:bodyPr/>
        <a:lstStyle/>
        <a:p>
          <a:pPr>
            <a:defRPr sz="600"/>
          </a:pPr>
          <a:endParaRPr lang="sv-SE"/>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How relevant are your doctoral studies to your current job?</a:t>
            </a:r>
          </a:p>
        </c:rich>
      </c:tx>
      <c:layout/>
      <c:overlay val="0"/>
    </c:title>
    <c:autoTitleDeleted val="0"/>
    <c:plotArea>
      <c:layout/>
      <c:barChart>
        <c:barDir val="col"/>
        <c:grouping val="clustered"/>
        <c:varyColors val="0"/>
        <c:ser>
          <c:idx val="0"/>
          <c:order val="0"/>
          <c:tx>
            <c:strRef>
              <c:f>Blad1!$A$176</c:f>
              <c:strCache>
                <c:ptCount val="1"/>
                <c:pt idx="0">
                  <c:v>Samtliga</c:v>
                </c:pt>
              </c:strCache>
            </c:strRef>
          </c:tx>
          <c:invertIfNegative val="0"/>
          <c:cat>
            <c:strRef>
              <c:f>Blad1!$B$175:$G$175</c:f>
              <c:strCache>
                <c:ptCount val="6"/>
                <c:pt idx="0">
                  <c:v>Very relevant</c:v>
                </c:pt>
                <c:pt idx="1">
                  <c:v>Fairly relevant</c:v>
                </c:pt>
                <c:pt idx="2">
                  <c:v>Neither relevant nor irrelevant</c:v>
                </c:pt>
                <c:pt idx="3">
                  <c:v>Fairly irrelevant</c:v>
                </c:pt>
                <c:pt idx="4">
                  <c:v>Very irrelevant</c:v>
                </c:pt>
                <c:pt idx="5">
                  <c:v>Uppgift saknas</c:v>
                </c:pt>
              </c:strCache>
            </c:strRef>
          </c:cat>
          <c:val>
            <c:numRef>
              <c:f>Blad1!$B$176:$G$176</c:f>
              <c:numCache>
                <c:formatCode>General</c:formatCode>
                <c:ptCount val="6"/>
                <c:pt idx="0">
                  <c:v>48</c:v>
                </c:pt>
                <c:pt idx="1">
                  <c:v>27</c:v>
                </c:pt>
                <c:pt idx="2">
                  <c:v>11</c:v>
                </c:pt>
                <c:pt idx="3">
                  <c:v>6</c:v>
                </c:pt>
                <c:pt idx="4">
                  <c:v>4</c:v>
                </c:pt>
                <c:pt idx="5">
                  <c:v>4</c:v>
                </c:pt>
              </c:numCache>
            </c:numRef>
          </c:val>
        </c:ser>
        <c:dLbls>
          <c:showLegendKey val="0"/>
          <c:showVal val="0"/>
          <c:showCatName val="0"/>
          <c:showSerName val="0"/>
          <c:showPercent val="0"/>
          <c:showBubbleSize val="0"/>
        </c:dLbls>
        <c:gapWidth val="150"/>
        <c:axId val="211577472"/>
        <c:axId val="211591552"/>
      </c:barChart>
      <c:catAx>
        <c:axId val="211577472"/>
        <c:scaling>
          <c:orientation val="minMax"/>
        </c:scaling>
        <c:delete val="0"/>
        <c:axPos val="b"/>
        <c:majorTickMark val="out"/>
        <c:minorTickMark val="none"/>
        <c:tickLblPos val="nextTo"/>
        <c:crossAx val="211591552"/>
        <c:crosses val="autoZero"/>
        <c:auto val="1"/>
        <c:lblAlgn val="ctr"/>
        <c:lblOffset val="100"/>
        <c:noMultiLvlLbl val="0"/>
      </c:catAx>
      <c:valAx>
        <c:axId val="211591552"/>
        <c:scaling>
          <c:orientation val="minMax"/>
        </c:scaling>
        <c:delete val="0"/>
        <c:axPos val="l"/>
        <c:majorGridlines/>
        <c:numFmt formatCode="General" sourceLinked="1"/>
        <c:majorTickMark val="out"/>
        <c:minorTickMark val="none"/>
        <c:tickLblPos val="nextTo"/>
        <c:crossAx val="211577472"/>
        <c:crosses val="autoZero"/>
        <c:crossBetween val="between"/>
      </c:valAx>
    </c:plotArea>
    <c:legend>
      <c:legendPos val="r"/>
      <c:layout/>
      <c:overlay val="0"/>
    </c:legend>
    <c:plotVisOnly val="1"/>
    <c:dispBlanksAs val="gap"/>
    <c:showDLblsOverMax val="0"/>
  </c:chart>
  <c:spPr>
    <a:noFill/>
    <a:ln>
      <a:noFill/>
    </a:ln>
  </c:spPr>
  <c:txPr>
    <a:bodyPr/>
    <a:lstStyle/>
    <a:p>
      <a:pPr>
        <a:defRPr sz="800"/>
      </a:pPr>
      <a:endParaRPr lang="sv-S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How relevant are your doctoral studies to your current job?</a:t>
            </a:r>
          </a:p>
        </c:rich>
      </c:tx>
      <c:layout/>
      <c:overlay val="0"/>
    </c:title>
    <c:autoTitleDeleted val="0"/>
    <c:plotArea>
      <c:layout>
        <c:manualLayout>
          <c:layoutTarget val="inner"/>
          <c:xMode val="edge"/>
          <c:yMode val="edge"/>
          <c:x val="5.7807599258559703E-2"/>
          <c:y val="0.16407055630936199"/>
          <c:w val="0.77938209936714897"/>
          <c:h val="0.67544054957852095"/>
        </c:manualLayout>
      </c:layout>
      <c:barChart>
        <c:barDir val="col"/>
        <c:grouping val="clustered"/>
        <c:varyColors val="0"/>
        <c:ser>
          <c:idx val="0"/>
          <c:order val="0"/>
          <c:tx>
            <c:strRef>
              <c:f>Blad1!$A$853:$B$853</c:f>
              <c:strCache>
                <c:ptCount val="1"/>
                <c:pt idx="0">
                  <c:v>Doktorsexamen</c:v>
                </c:pt>
              </c:strCache>
            </c:strRef>
          </c:tx>
          <c:invertIfNegative val="0"/>
          <c:cat>
            <c:strRef>
              <c:f>Blad1!$C$852:$H$852</c:f>
              <c:strCache>
                <c:ptCount val="6"/>
                <c:pt idx="0">
                  <c:v>Very relevant</c:v>
                </c:pt>
                <c:pt idx="1">
                  <c:v>Fairly relevant</c:v>
                </c:pt>
                <c:pt idx="2">
                  <c:v>Neither relevant nor irrelevant</c:v>
                </c:pt>
                <c:pt idx="3">
                  <c:v>Fairly irrelevant</c:v>
                </c:pt>
                <c:pt idx="4">
                  <c:v>Very irrelevant</c:v>
                </c:pt>
                <c:pt idx="5">
                  <c:v>Uppgift saknas</c:v>
                </c:pt>
              </c:strCache>
            </c:strRef>
          </c:cat>
          <c:val>
            <c:numRef>
              <c:f>Blad1!$C$853:$H$853</c:f>
              <c:numCache>
                <c:formatCode>General</c:formatCode>
                <c:ptCount val="6"/>
                <c:pt idx="0">
                  <c:v>57</c:v>
                </c:pt>
                <c:pt idx="1">
                  <c:v>27</c:v>
                </c:pt>
                <c:pt idx="2">
                  <c:v>8</c:v>
                </c:pt>
                <c:pt idx="3">
                  <c:v>5</c:v>
                </c:pt>
                <c:pt idx="4">
                  <c:v>1</c:v>
                </c:pt>
                <c:pt idx="5">
                  <c:v>2</c:v>
                </c:pt>
              </c:numCache>
            </c:numRef>
          </c:val>
        </c:ser>
        <c:dLbls>
          <c:showLegendKey val="0"/>
          <c:showVal val="0"/>
          <c:showCatName val="0"/>
          <c:showSerName val="0"/>
          <c:showPercent val="0"/>
          <c:showBubbleSize val="0"/>
        </c:dLbls>
        <c:gapWidth val="150"/>
        <c:axId val="211755392"/>
        <c:axId val="211756928"/>
      </c:barChart>
      <c:catAx>
        <c:axId val="211755392"/>
        <c:scaling>
          <c:orientation val="minMax"/>
        </c:scaling>
        <c:delete val="0"/>
        <c:axPos val="b"/>
        <c:majorTickMark val="out"/>
        <c:minorTickMark val="none"/>
        <c:tickLblPos val="nextTo"/>
        <c:txPr>
          <a:bodyPr/>
          <a:lstStyle/>
          <a:p>
            <a:pPr>
              <a:defRPr sz="800"/>
            </a:pPr>
            <a:endParaRPr lang="sv-SE"/>
          </a:p>
        </c:txPr>
        <c:crossAx val="211756928"/>
        <c:crosses val="autoZero"/>
        <c:auto val="1"/>
        <c:lblAlgn val="ctr"/>
        <c:lblOffset val="100"/>
        <c:noMultiLvlLbl val="0"/>
      </c:catAx>
      <c:valAx>
        <c:axId val="211756928"/>
        <c:scaling>
          <c:orientation val="minMax"/>
        </c:scaling>
        <c:delete val="0"/>
        <c:axPos val="l"/>
        <c:majorGridlines/>
        <c:numFmt formatCode="General" sourceLinked="1"/>
        <c:majorTickMark val="out"/>
        <c:minorTickMark val="none"/>
        <c:tickLblPos val="nextTo"/>
        <c:crossAx val="211755392"/>
        <c:crosses val="autoZero"/>
        <c:crossBetween val="between"/>
      </c:valAx>
    </c:plotArea>
    <c:legend>
      <c:legendPos val="r"/>
      <c:layout>
        <c:manualLayout>
          <c:xMode val="edge"/>
          <c:yMode val="edge"/>
          <c:x val="0.84572730490089298"/>
          <c:y val="0.51147634399002495"/>
          <c:w val="0.141419477792986"/>
          <c:h val="0.15189362986339799"/>
        </c:manualLayout>
      </c:layout>
      <c:overlay val="0"/>
      <c:txPr>
        <a:bodyPr/>
        <a:lstStyle/>
        <a:p>
          <a:pPr>
            <a:defRPr sz="800"/>
          </a:pPr>
          <a:endParaRPr lang="sv-SE"/>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Do your</a:t>
            </a:r>
            <a:r>
              <a:rPr lang="sv-SE" sz="900" baseline="0">
                <a:latin typeface="+mn-lt"/>
                <a:ea typeface="Verdana" pitchFamily="34" charset="0"/>
                <a:cs typeface="Verdana" pitchFamily="34" charset="0"/>
              </a:rPr>
              <a:t> doctoral studies match the skills requirements in your current job?</a:t>
            </a:r>
            <a:endParaRPr lang="sv-SE"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Blad1!$A$201</c:f>
              <c:strCache>
                <c:ptCount val="1"/>
                <c:pt idx="0">
                  <c:v>Samtliga</c:v>
                </c:pt>
              </c:strCache>
            </c:strRef>
          </c:tx>
          <c:invertIfNegative val="0"/>
          <c:cat>
            <c:strRef>
              <c:f>Blad1!$B$200:$E$200</c:f>
              <c:strCache>
                <c:ptCount val="4"/>
                <c:pt idx="0">
                  <c:v>Yes</c:v>
                </c:pt>
                <c:pt idx="1">
                  <c:v>Yes, partly</c:v>
                </c:pt>
                <c:pt idx="2">
                  <c:v>No</c:v>
                </c:pt>
                <c:pt idx="3">
                  <c:v>Uppgift saknas</c:v>
                </c:pt>
              </c:strCache>
            </c:strRef>
          </c:cat>
          <c:val>
            <c:numRef>
              <c:f>Blad1!$B$201:$E$201</c:f>
              <c:numCache>
                <c:formatCode>General</c:formatCode>
                <c:ptCount val="4"/>
                <c:pt idx="0">
                  <c:v>48</c:v>
                </c:pt>
                <c:pt idx="1">
                  <c:v>38</c:v>
                </c:pt>
                <c:pt idx="2">
                  <c:v>12</c:v>
                </c:pt>
                <c:pt idx="3">
                  <c:v>1</c:v>
                </c:pt>
              </c:numCache>
            </c:numRef>
          </c:val>
        </c:ser>
        <c:dLbls>
          <c:showLegendKey val="0"/>
          <c:showVal val="0"/>
          <c:showCatName val="0"/>
          <c:showSerName val="0"/>
          <c:showPercent val="0"/>
          <c:showBubbleSize val="0"/>
        </c:dLbls>
        <c:gapWidth val="150"/>
        <c:axId val="211785600"/>
        <c:axId val="211787136"/>
      </c:barChart>
      <c:catAx>
        <c:axId val="211785600"/>
        <c:scaling>
          <c:orientation val="minMax"/>
        </c:scaling>
        <c:delete val="0"/>
        <c:axPos val="b"/>
        <c:majorTickMark val="out"/>
        <c:minorTickMark val="none"/>
        <c:tickLblPos val="nextTo"/>
        <c:txPr>
          <a:bodyPr/>
          <a:lstStyle/>
          <a:p>
            <a:pPr>
              <a:defRPr sz="800"/>
            </a:pPr>
            <a:endParaRPr lang="sv-SE"/>
          </a:p>
        </c:txPr>
        <c:crossAx val="211787136"/>
        <c:crosses val="autoZero"/>
        <c:auto val="1"/>
        <c:lblAlgn val="ctr"/>
        <c:lblOffset val="100"/>
        <c:noMultiLvlLbl val="0"/>
      </c:catAx>
      <c:valAx>
        <c:axId val="211787136"/>
        <c:scaling>
          <c:orientation val="minMax"/>
        </c:scaling>
        <c:delete val="0"/>
        <c:axPos val="l"/>
        <c:majorGridlines/>
        <c:numFmt formatCode="General" sourceLinked="1"/>
        <c:majorTickMark val="out"/>
        <c:minorTickMark val="none"/>
        <c:tickLblPos val="nextTo"/>
        <c:crossAx val="211785600"/>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Do</a:t>
            </a:r>
            <a:r>
              <a:rPr lang="sv-SE" sz="900" baseline="0"/>
              <a:t> your doctoral studies match the skills requirements in your current job?</a:t>
            </a:r>
            <a:endParaRPr lang="sv-SE" sz="900"/>
          </a:p>
        </c:rich>
      </c:tx>
      <c:overlay val="0"/>
    </c:title>
    <c:autoTitleDeleted val="0"/>
    <c:plotArea>
      <c:layout/>
      <c:barChart>
        <c:barDir val="col"/>
        <c:grouping val="clustered"/>
        <c:varyColors val="0"/>
        <c:ser>
          <c:idx val="0"/>
          <c:order val="0"/>
          <c:tx>
            <c:strRef>
              <c:f>Blad1!$A$828:$B$828</c:f>
              <c:strCache>
                <c:ptCount val="1"/>
                <c:pt idx="0">
                  <c:v>Doktorsexamen</c:v>
                </c:pt>
              </c:strCache>
            </c:strRef>
          </c:tx>
          <c:invertIfNegative val="0"/>
          <c:cat>
            <c:strRef>
              <c:f>Blad1!$C$827:$F$827</c:f>
              <c:strCache>
                <c:ptCount val="4"/>
                <c:pt idx="0">
                  <c:v>Yes</c:v>
                </c:pt>
                <c:pt idx="1">
                  <c:v>Yes, partly</c:v>
                </c:pt>
                <c:pt idx="2">
                  <c:v>No</c:v>
                </c:pt>
                <c:pt idx="3">
                  <c:v>Uppgift saknas</c:v>
                </c:pt>
              </c:strCache>
            </c:strRef>
          </c:cat>
          <c:val>
            <c:numRef>
              <c:f>Blad1!$C$828:$F$828</c:f>
              <c:numCache>
                <c:formatCode>General</c:formatCode>
                <c:ptCount val="4"/>
                <c:pt idx="0">
                  <c:v>57</c:v>
                </c:pt>
                <c:pt idx="1">
                  <c:v>37</c:v>
                </c:pt>
                <c:pt idx="2">
                  <c:v>6</c:v>
                </c:pt>
                <c:pt idx="3">
                  <c:v>0</c:v>
                </c:pt>
              </c:numCache>
            </c:numRef>
          </c:val>
        </c:ser>
        <c:dLbls>
          <c:showLegendKey val="0"/>
          <c:showVal val="0"/>
          <c:showCatName val="0"/>
          <c:showSerName val="0"/>
          <c:showPercent val="0"/>
          <c:showBubbleSize val="0"/>
        </c:dLbls>
        <c:gapWidth val="150"/>
        <c:axId val="211799424"/>
        <c:axId val="211805312"/>
      </c:barChart>
      <c:catAx>
        <c:axId val="211799424"/>
        <c:scaling>
          <c:orientation val="minMax"/>
        </c:scaling>
        <c:delete val="0"/>
        <c:axPos val="b"/>
        <c:majorTickMark val="out"/>
        <c:minorTickMark val="none"/>
        <c:tickLblPos val="nextTo"/>
        <c:txPr>
          <a:bodyPr/>
          <a:lstStyle/>
          <a:p>
            <a:pPr>
              <a:defRPr sz="800"/>
            </a:pPr>
            <a:endParaRPr lang="sv-SE"/>
          </a:p>
        </c:txPr>
        <c:crossAx val="211805312"/>
        <c:crosses val="autoZero"/>
        <c:auto val="1"/>
        <c:lblAlgn val="ctr"/>
        <c:lblOffset val="100"/>
        <c:noMultiLvlLbl val="0"/>
      </c:catAx>
      <c:valAx>
        <c:axId val="211805312"/>
        <c:scaling>
          <c:orientation val="minMax"/>
        </c:scaling>
        <c:delete val="0"/>
        <c:axPos val="l"/>
        <c:majorGridlines/>
        <c:numFmt formatCode="General" sourceLinked="1"/>
        <c:majorTickMark val="out"/>
        <c:minorTickMark val="none"/>
        <c:tickLblPos val="nextTo"/>
        <c:crossAx val="211799424"/>
        <c:crosses val="autoZero"/>
        <c:crossBetween val="between"/>
      </c:valAx>
    </c:plotArea>
    <c:legend>
      <c:legendPos val="r"/>
      <c:overlay val="0"/>
      <c:txPr>
        <a:bodyPr/>
        <a:lstStyle/>
        <a:p>
          <a:pPr>
            <a:defRPr sz="800"/>
          </a:pPr>
          <a:endParaRPr lang="sv-SE"/>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To what</a:t>
            </a:r>
            <a:r>
              <a:rPr lang="sv-SE" sz="900" baseline="0">
                <a:latin typeface="+mn-lt"/>
                <a:ea typeface="Verdana" pitchFamily="34" charset="0"/>
                <a:cs typeface="Verdana" pitchFamily="34" charset="0"/>
              </a:rPr>
              <a:t> extent does your current job include working tasks that include the ability to stimulate entreprenurship?</a:t>
            </a:r>
            <a:endParaRPr lang="sv-SE" sz="900">
              <a:latin typeface="+mn-lt"/>
              <a:ea typeface="Verdana" pitchFamily="34" charset="0"/>
              <a:cs typeface="Verdana" pitchFamily="34" charset="0"/>
            </a:endParaRPr>
          </a:p>
        </c:rich>
      </c:tx>
      <c:overlay val="0"/>
    </c:title>
    <c:autoTitleDeleted val="0"/>
    <c:plotArea>
      <c:layout/>
      <c:barChart>
        <c:barDir val="col"/>
        <c:grouping val="clustered"/>
        <c:varyColors val="0"/>
        <c:ser>
          <c:idx val="0"/>
          <c:order val="0"/>
          <c:tx>
            <c:strRef>
              <c:f>Blad1!$A$308</c:f>
              <c:strCache>
                <c:ptCount val="1"/>
                <c:pt idx="0">
                  <c:v>Samtliga</c:v>
                </c:pt>
              </c:strCache>
            </c:strRef>
          </c:tx>
          <c:invertIfNegative val="0"/>
          <c:cat>
            <c:strRef>
              <c:f>Blad1!$B$307:$F$307</c:f>
              <c:strCache>
                <c:ptCount val="5"/>
                <c:pt idx="0">
                  <c:v>Not at all</c:v>
                </c:pt>
                <c:pt idx="1">
                  <c:v>Limited extent</c:v>
                </c:pt>
                <c:pt idx="2">
                  <c:v>Large extent</c:v>
                </c:pt>
                <c:pt idx="3">
                  <c:v>Very large extent</c:v>
                </c:pt>
                <c:pt idx="4">
                  <c:v>Uppgift saknas</c:v>
                </c:pt>
              </c:strCache>
            </c:strRef>
          </c:cat>
          <c:val>
            <c:numRef>
              <c:f>Blad1!$B$308:$F$308</c:f>
              <c:numCache>
                <c:formatCode>General</c:formatCode>
                <c:ptCount val="5"/>
                <c:pt idx="0">
                  <c:v>36</c:v>
                </c:pt>
                <c:pt idx="1">
                  <c:v>41</c:v>
                </c:pt>
                <c:pt idx="2">
                  <c:v>14</c:v>
                </c:pt>
                <c:pt idx="3">
                  <c:v>5</c:v>
                </c:pt>
                <c:pt idx="4">
                  <c:v>4</c:v>
                </c:pt>
              </c:numCache>
            </c:numRef>
          </c:val>
        </c:ser>
        <c:dLbls>
          <c:showLegendKey val="0"/>
          <c:showVal val="0"/>
          <c:showCatName val="0"/>
          <c:showSerName val="0"/>
          <c:showPercent val="0"/>
          <c:showBubbleSize val="0"/>
        </c:dLbls>
        <c:gapWidth val="150"/>
        <c:axId val="211719296"/>
        <c:axId val="211720832"/>
      </c:barChart>
      <c:catAx>
        <c:axId val="211719296"/>
        <c:scaling>
          <c:orientation val="minMax"/>
        </c:scaling>
        <c:delete val="0"/>
        <c:axPos val="b"/>
        <c:majorTickMark val="out"/>
        <c:minorTickMark val="none"/>
        <c:tickLblPos val="nextTo"/>
        <c:txPr>
          <a:bodyPr/>
          <a:lstStyle/>
          <a:p>
            <a:pPr>
              <a:defRPr sz="800"/>
            </a:pPr>
            <a:endParaRPr lang="sv-SE"/>
          </a:p>
        </c:txPr>
        <c:crossAx val="211720832"/>
        <c:crosses val="autoZero"/>
        <c:auto val="1"/>
        <c:lblAlgn val="ctr"/>
        <c:lblOffset val="100"/>
        <c:noMultiLvlLbl val="0"/>
      </c:catAx>
      <c:valAx>
        <c:axId val="211720832"/>
        <c:scaling>
          <c:orientation val="minMax"/>
        </c:scaling>
        <c:delete val="0"/>
        <c:axPos val="l"/>
        <c:majorGridlines/>
        <c:numFmt formatCode="General" sourceLinked="1"/>
        <c:majorTickMark val="out"/>
        <c:minorTickMark val="none"/>
        <c:tickLblPos val="nextTo"/>
        <c:crossAx val="211719296"/>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What form of primary employment do you have today?</a:t>
            </a:r>
          </a:p>
        </c:rich>
      </c:tx>
      <c:overlay val="0"/>
    </c:title>
    <c:autoTitleDeleted val="0"/>
    <c:plotArea>
      <c:layout/>
      <c:barChart>
        <c:barDir val="col"/>
        <c:grouping val="clustered"/>
        <c:varyColors val="0"/>
        <c:ser>
          <c:idx val="0"/>
          <c:order val="0"/>
          <c:tx>
            <c:strRef>
              <c:f>Blad1!$A$25</c:f>
              <c:strCache>
                <c:ptCount val="1"/>
                <c:pt idx="0">
                  <c:v>Samtliga</c:v>
                </c:pt>
              </c:strCache>
            </c:strRef>
          </c:tx>
          <c:invertIfNegative val="0"/>
          <c:cat>
            <c:strRef>
              <c:f>Blad1!$B$24:$F$24</c:f>
              <c:strCache>
                <c:ptCount val="5"/>
                <c:pt idx="0">
                  <c:v>Permanent jobb</c:v>
                </c:pt>
                <c:pt idx="1">
                  <c:v>Probationary employment</c:v>
                </c:pt>
                <c:pt idx="2">
                  <c:v>Limited period contract</c:v>
                </c:pt>
                <c:pt idx="3">
                  <c:v>Scolarship financed research position</c:v>
                </c:pt>
                <c:pt idx="4">
                  <c:v>Other</c:v>
                </c:pt>
              </c:strCache>
            </c:strRef>
          </c:cat>
          <c:val>
            <c:numRef>
              <c:f>Blad1!$B$25:$F$25</c:f>
              <c:numCache>
                <c:formatCode>General</c:formatCode>
                <c:ptCount val="5"/>
                <c:pt idx="0">
                  <c:v>74</c:v>
                </c:pt>
                <c:pt idx="1">
                  <c:v>3</c:v>
                </c:pt>
                <c:pt idx="2">
                  <c:v>13</c:v>
                </c:pt>
                <c:pt idx="3">
                  <c:v>5</c:v>
                </c:pt>
                <c:pt idx="4">
                  <c:v>2</c:v>
                </c:pt>
              </c:numCache>
            </c:numRef>
          </c:val>
        </c:ser>
        <c:dLbls>
          <c:showLegendKey val="0"/>
          <c:showVal val="0"/>
          <c:showCatName val="0"/>
          <c:showSerName val="0"/>
          <c:showPercent val="0"/>
          <c:showBubbleSize val="0"/>
        </c:dLbls>
        <c:gapWidth val="150"/>
        <c:axId val="209102720"/>
        <c:axId val="209104256"/>
      </c:barChart>
      <c:catAx>
        <c:axId val="209102720"/>
        <c:scaling>
          <c:orientation val="minMax"/>
        </c:scaling>
        <c:delete val="0"/>
        <c:axPos val="b"/>
        <c:majorTickMark val="out"/>
        <c:minorTickMark val="none"/>
        <c:tickLblPos val="nextTo"/>
        <c:txPr>
          <a:bodyPr/>
          <a:lstStyle/>
          <a:p>
            <a:pPr>
              <a:defRPr sz="800"/>
            </a:pPr>
            <a:endParaRPr lang="sv-SE"/>
          </a:p>
        </c:txPr>
        <c:crossAx val="209104256"/>
        <c:crosses val="autoZero"/>
        <c:auto val="1"/>
        <c:lblAlgn val="ctr"/>
        <c:lblOffset val="100"/>
        <c:noMultiLvlLbl val="0"/>
      </c:catAx>
      <c:valAx>
        <c:axId val="209104256"/>
        <c:scaling>
          <c:orientation val="minMax"/>
        </c:scaling>
        <c:delete val="0"/>
        <c:axPos val="l"/>
        <c:majorGridlines/>
        <c:numFmt formatCode="General" sourceLinked="1"/>
        <c:majorTickMark val="out"/>
        <c:minorTickMark val="none"/>
        <c:tickLblPos val="nextTo"/>
        <c:crossAx val="209102720"/>
        <c:crosses val="autoZero"/>
        <c:crossBetween val="between"/>
      </c:valAx>
    </c:plotArea>
    <c:legend>
      <c:legendPos val="r"/>
      <c:overlay val="0"/>
      <c:txPr>
        <a:bodyPr/>
        <a:lstStyle/>
        <a:p>
          <a:pPr>
            <a:defRPr sz="800"/>
          </a:pPr>
          <a:endParaRPr lang="sv-SE"/>
        </a:p>
      </c:txPr>
    </c:legend>
    <c:plotVisOnly val="1"/>
    <c:dispBlanksAs val="gap"/>
    <c:showDLblsOverMax val="0"/>
  </c:chart>
  <c:spPr>
    <a:ln>
      <a:noFill/>
    </a:ln>
  </c:spPr>
  <c:txPr>
    <a:bodyPr/>
    <a:lstStyle/>
    <a:p>
      <a:pPr>
        <a:defRPr sz="900"/>
      </a:pPr>
      <a:endParaRPr lang="sv-SE"/>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en-US" sz="900">
                <a:latin typeface="+mn-lt"/>
                <a:ea typeface="Verdana" pitchFamily="34" charset="0"/>
                <a:cs typeface="Verdana" pitchFamily="34" charset="0"/>
              </a:rPr>
              <a:t>When</a:t>
            </a:r>
            <a:r>
              <a:rPr lang="en-US" sz="900" baseline="0">
                <a:latin typeface="+mn-lt"/>
                <a:ea typeface="Verdana" pitchFamily="34" charset="0"/>
                <a:cs typeface="Verdana" pitchFamily="34" charset="0"/>
              </a:rPr>
              <a:t> you took up doctoral studies at KTH, what type of future did you forsee?</a:t>
            </a:r>
            <a:endParaRPr lang="en-US" sz="900">
              <a:latin typeface="+mn-lt"/>
              <a:ea typeface="Verdana" pitchFamily="34" charset="0"/>
              <a:cs typeface="Verdana" pitchFamily="34" charset="0"/>
            </a:endParaRPr>
          </a:p>
        </c:rich>
      </c:tx>
      <c:overlay val="0"/>
    </c:title>
    <c:autoTitleDeleted val="0"/>
    <c:plotArea>
      <c:layout/>
      <c:barChart>
        <c:barDir val="col"/>
        <c:grouping val="clustered"/>
        <c:varyColors val="0"/>
        <c:ser>
          <c:idx val="0"/>
          <c:order val="0"/>
          <c:tx>
            <c:strRef>
              <c:f>Blad1!$A$335</c:f>
              <c:strCache>
                <c:ptCount val="1"/>
                <c:pt idx="0">
                  <c:v>Samtliga</c:v>
                </c:pt>
              </c:strCache>
            </c:strRef>
          </c:tx>
          <c:invertIfNegative val="0"/>
          <c:cat>
            <c:strRef>
              <c:f>Blad1!$B$334:$H$334</c:f>
              <c:strCache>
                <c:ptCount val="7"/>
                <c:pt idx="0">
                  <c:v>Career in industrial research</c:v>
                </c:pt>
                <c:pt idx="1">
                  <c:v>Another professional career in industry</c:v>
                </c:pt>
                <c:pt idx="2">
                  <c:v>Career in research in university</c:v>
                </c:pt>
                <c:pt idx="3">
                  <c:v>Career in teaching in university</c:v>
                </c:pt>
                <c:pt idx="4">
                  <c:v>Career in research elsewhere</c:v>
                </c:pt>
                <c:pt idx="5">
                  <c:v>Another professional career</c:v>
                </c:pt>
                <c:pt idx="6">
                  <c:v>Uppgift saknas</c:v>
                </c:pt>
              </c:strCache>
            </c:strRef>
          </c:cat>
          <c:val>
            <c:numRef>
              <c:f>Blad1!$B$335:$H$335</c:f>
              <c:numCache>
                <c:formatCode>General</c:formatCode>
                <c:ptCount val="7"/>
                <c:pt idx="0">
                  <c:v>37</c:v>
                </c:pt>
                <c:pt idx="1">
                  <c:v>17</c:v>
                </c:pt>
                <c:pt idx="2">
                  <c:v>26</c:v>
                </c:pt>
                <c:pt idx="3">
                  <c:v>4</c:v>
                </c:pt>
                <c:pt idx="4">
                  <c:v>6</c:v>
                </c:pt>
                <c:pt idx="5">
                  <c:v>7</c:v>
                </c:pt>
                <c:pt idx="6">
                  <c:v>2</c:v>
                </c:pt>
              </c:numCache>
            </c:numRef>
          </c:val>
        </c:ser>
        <c:dLbls>
          <c:showLegendKey val="0"/>
          <c:showVal val="0"/>
          <c:showCatName val="0"/>
          <c:showSerName val="0"/>
          <c:showPercent val="0"/>
          <c:showBubbleSize val="0"/>
        </c:dLbls>
        <c:gapWidth val="150"/>
        <c:axId val="211733120"/>
        <c:axId val="215028096"/>
      </c:barChart>
      <c:catAx>
        <c:axId val="211733120"/>
        <c:scaling>
          <c:orientation val="minMax"/>
        </c:scaling>
        <c:delete val="0"/>
        <c:axPos val="b"/>
        <c:majorTickMark val="out"/>
        <c:minorTickMark val="none"/>
        <c:tickLblPos val="nextTo"/>
        <c:txPr>
          <a:bodyPr/>
          <a:lstStyle/>
          <a:p>
            <a:pPr>
              <a:defRPr sz="800"/>
            </a:pPr>
            <a:endParaRPr lang="sv-SE"/>
          </a:p>
        </c:txPr>
        <c:crossAx val="215028096"/>
        <c:crosses val="autoZero"/>
        <c:auto val="1"/>
        <c:lblAlgn val="ctr"/>
        <c:lblOffset val="100"/>
        <c:noMultiLvlLbl val="0"/>
      </c:catAx>
      <c:valAx>
        <c:axId val="215028096"/>
        <c:scaling>
          <c:orientation val="minMax"/>
        </c:scaling>
        <c:delete val="0"/>
        <c:axPos val="l"/>
        <c:majorGridlines/>
        <c:numFmt formatCode="General" sourceLinked="1"/>
        <c:majorTickMark val="out"/>
        <c:minorTickMark val="none"/>
        <c:tickLblPos val="nextTo"/>
        <c:crossAx val="211733120"/>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Hav</a:t>
            </a:r>
            <a:r>
              <a:rPr lang="sv-SE" sz="900" baseline="0"/>
              <a:t>e your doctoral studies at KTH prepared you well for working life?</a:t>
            </a:r>
            <a:endParaRPr lang="sv-SE" sz="900"/>
          </a:p>
        </c:rich>
      </c:tx>
      <c:layout/>
      <c:overlay val="0"/>
    </c:title>
    <c:autoTitleDeleted val="0"/>
    <c:plotArea>
      <c:layout/>
      <c:barChart>
        <c:barDir val="col"/>
        <c:grouping val="clustered"/>
        <c:varyColors val="0"/>
        <c:ser>
          <c:idx val="0"/>
          <c:order val="0"/>
          <c:tx>
            <c:strRef>
              <c:f>Blad1!$A$580</c:f>
              <c:strCache>
                <c:ptCount val="1"/>
                <c:pt idx="0">
                  <c:v>Samtliga</c:v>
                </c:pt>
              </c:strCache>
            </c:strRef>
          </c:tx>
          <c:invertIfNegative val="0"/>
          <c:cat>
            <c:strRef>
              <c:f>Blad1!$B$579:$F$579</c:f>
              <c:strCache>
                <c:ptCount val="5"/>
                <c:pt idx="0">
                  <c:v>Yes</c:v>
                </c:pt>
                <c:pt idx="1">
                  <c:v>To some extent</c:v>
                </c:pt>
                <c:pt idx="2">
                  <c:v>No</c:v>
                </c:pt>
                <c:pt idx="3">
                  <c:v>Do not know</c:v>
                </c:pt>
                <c:pt idx="4">
                  <c:v>Uppgift saknas</c:v>
                </c:pt>
              </c:strCache>
            </c:strRef>
          </c:cat>
          <c:val>
            <c:numRef>
              <c:f>Blad1!$B$580:$F$580</c:f>
              <c:numCache>
                <c:formatCode>General</c:formatCode>
                <c:ptCount val="5"/>
                <c:pt idx="0">
                  <c:v>27</c:v>
                </c:pt>
                <c:pt idx="1">
                  <c:v>55</c:v>
                </c:pt>
                <c:pt idx="2">
                  <c:v>11</c:v>
                </c:pt>
                <c:pt idx="3">
                  <c:v>5</c:v>
                </c:pt>
                <c:pt idx="4">
                  <c:v>2</c:v>
                </c:pt>
              </c:numCache>
            </c:numRef>
          </c:val>
        </c:ser>
        <c:dLbls>
          <c:showLegendKey val="0"/>
          <c:showVal val="0"/>
          <c:showCatName val="0"/>
          <c:showSerName val="0"/>
          <c:showPercent val="0"/>
          <c:showBubbleSize val="0"/>
        </c:dLbls>
        <c:gapWidth val="150"/>
        <c:axId val="215085824"/>
        <c:axId val="215087360"/>
      </c:barChart>
      <c:catAx>
        <c:axId val="215085824"/>
        <c:scaling>
          <c:orientation val="minMax"/>
        </c:scaling>
        <c:delete val="0"/>
        <c:axPos val="b"/>
        <c:majorTickMark val="out"/>
        <c:minorTickMark val="none"/>
        <c:tickLblPos val="nextTo"/>
        <c:txPr>
          <a:bodyPr/>
          <a:lstStyle/>
          <a:p>
            <a:pPr>
              <a:defRPr sz="800"/>
            </a:pPr>
            <a:endParaRPr lang="sv-SE"/>
          </a:p>
        </c:txPr>
        <c:crossAx val="215087360"/>
        <c:crosses val="autoZero"/>
        <c:auto val="1"/>
        <c:lblAlgn val="ctr"/>
        <c:lblOffset val="100"/>
        <c:noMultiLvlLbl val="0"/>
      </c:catAx>
      <c:valAx>
        <c:axId val="215087360"/>
        <c:scaling>
          <c:orientation val="minMax"/>
        </c:scaling>
        <c:delete val="0"/>
        <c:axPos val="l"/>
        <c:majorGridlines/>
        <c:numFmt formatCode="General" sourceLinked="1"/>
        <c:majorTickMark val="out"/>
        <c:minorTickMark val="none"/>
        <c:tickLblPos val="nextTo"/>
        <c:crossAx val="215085824"/>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Doctoral experience is useful and applicable to the international labour market</a:t>
            </a:r>
          </a:p>
        </c:rich>
      </c:tx>
      <c:layout/>
      <c:overlay val="0"/>
    </c:title>
    <c:autoTitleDeleted val="0"/>
    <c:plotArea>
      <c:layout/>
      <c:barChart>
        <c:barDir val="col"/>
        <c:grouping val="clustered"/>
        <c:varyColors val="0"/>
        <c:ser>
          <c:idx val="0"/>
          <c:order val="0"/>
          <c:tx>
            <c:strRef>
              <c:f>Blad1!$A$667</c:f>
              <c:strCache>
                <c:ptCount val="1"/>
                <c:pt idx="0">
                  <c:v>Samtliga</c:v>
                </c:pt>
              </c:strCache>
            </c:strRef>
          </c:tx>
          <c:invertIfNegative val="0"/>
          <c:cat>
            <c:strRef>
              <c:f>Blad1!$B$666:$F$666</c:f>
              <c:strCache>
                <c:ptCount val="5"/>
                <c:pt idx="0">
                  <c:v>Yes</c:v>
                </c:pt>
                <c:pt idx="1">
                  <c:v>Yes, partially</c:v>
                </c:pt>
                <c:pt idx="2">
                  <c:v>No</c:v>
                </c:pt>
                <c:pt idx="3">
                  <c:v>Do not know</c:v>
                </c:pt>
                <c:pt idx="4">
                  <c:v>Uppgift saknas</c:v>
                </c:pt>
              </c:strCache>
            </c:strRef>
          </c:cat>
          <c:val>
            <c:numRef>
              <c:f>Blad1!$B$667:$F$667</c:f>
              <c:numCache>
                <c:formatCode>General</c:formatCode>
                <c:ptCount val="5"/>
                <c:pt idx="0">
                  <c:v>37</c:v>
                </c:pt>
                <c:pt idx="1">
                  <c:v>35</c:v>
                </c:pt>
                <c:pt idx="2">
                  <c:v>6</c:v>
                </c:pt>
                <c:pt idx="3">
                  <c:v>20</c:v>
                </c:pt>
                <c:pt idx="4">
                  <c:v>3</c:v>
                </c:pt>
              </c:numCache>
            </c:numRef>
          </c:val>
        </c:ser>
        <c:dLbls>
          <c:showLegendKey val="0"/>
          <c:showVal val="0"/>
          <c:showCatName val="0"/>
          <c:showSerName val="0"/>
          <c:showPercent val="0"/>
          <c:showBubbleSize val="0"/>
        </c:dLbls>
        <c:gapWidth val="150"/>
        <c:axId val="210012416"/>
        <c:axId val="210018304"/>
      </c:barChart>
      <c:catAx>
        <c:axId val="210012416"/>
        <c:scaling>
          <c:orientation val="minMax"/>
        </c:scaling>
        <c:delete val="0"/>
        <c:axPos val="b"/>
        <c:majorTickMark val="out"/>
        <c:minorTickMark val="none"/>
        <c:tickLblPos val="nextTo"/>
        <c:crossAx val="210018304"/>
        <c:crosses val="autoZero"/>
        <c:auto val="1"/>
        <c:lblAlgn val="ctr"/>
        <c:lblOffset val="100"/>
        <c:noMultiLvlLbl val="0"/>
      </c:catAx>
      <c:valAx>
        <c:axId val="210018304"/>
        <c:scaling>
          <c:orientation val="minMax"/>
        </c:scaling>
        <c:delete val="0"/>
        <c:axPos val="l"/>
        <c:majorGridlines/>
        <c:numFmt formatCode="General" sourceLinked="1"/>
        <c:majorTickMark val="out"/>
        <c:minorTickMark val="none"/>
        <c:tickLblPos val="nextTo"/>
        <c:crossAx val="210012416"/>
        <c:crosses val="autoZero"/>
        <c:crossBetween val="between"/>
      </c:valAx>
    </c:plotArea>
    <c:legend>
      <c:legendPos val="r"/>
      <c:layout/>
      <c:overlay val="0"/>
    </c:legend>
    <c:plotVisOnly val="1"/>
    <c:dispBlanksAs val="gap"/>
    <c:showDLblsOverMax val="0"/>
  </c:chart>
  <c:spPr>
    <a:noFill/>
    <a:ln>
      <a:noFill/>
    </a:ln>
  </c:spPr>
  <c:txPr>
    <a:bodyPr/>
    <a:lstStyle/>
    <a:p>
      <a:pPr>
        <a:defRPr sz="800"/>
      </a:pPr>
      <a:endParaRPr lang="sv-SE"/>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Have</a:t>
            </a:r>
            <a:r>
              <a:rPr lang="en-US" sz="900" baseline="0"/>
              <a:t> you received  enough support from your department for a further career in university?</a:t>
            </a:r>
          </a:p>
        </c:rich>
      </c:tx>
      <c:layout/>
      <c:overlay val="0"/>
    </c:title>
    <c:autoTitleDeleted val="0"/>
    <c:plotArea>
      <c:layout/>
      <c:barChart>
        <c:barDir val="col"/>
        <c:grouping val="clustered"/>
        <c:varyColors val="0"/>
        <c:ser>
          <c:idx val="0"/>
          <c:order val="0"/>
          <c:tx>
            <c:strRef>
              <c:f>Blad1!$A$696</c:f>
              <c:strCache>
                <c:ptCount val="1"/>
                <c:pt idx="0">
                  <c:v>Samtliga</c:v>
                </c:pt>
              </c:strCache>
            </c:strRef>
          </c:tx>
          <c:invertIfNegative val="0"/>
          <c:cat>
            <c:strRef>
              <c:f>Blad1!$B$695:$F$695</c:f>
              <c:strCache>
                <c:ptCount val="5"/>
                <c:pt idx="0">
                  <c:v>Yes</c:v>
                </c:pt>
                <c:pt idx="1">
                  <c:v>To some extent</c:v>
                </c:pt>
                <c:pt idx="2">
                  <c:v>No</c:v>
                </c:pt>
                <c:pt idx="3">
                  <c:v>Do not know</c:v>
                </c:pt>
                <c:pt idx="4">
                  <c:v>Uppgift saknas</c:v>
                </c:pt>
              </c:strCache>
            </c:strRef>
          </c:cat>
          <c:val>
            <c:numRef>
              <c:f>Blad1!$B$696:$F$696</c:f>
              <c:numCache>
                <c:formatCode>General</c:formatCode>
                <c:ptCount val="5"/>
                <c:pt idx="0">
                  <c:v>17</c:v>
                </c:pt>
                <c:pt idx="1">
                  <c:v>33</c:v>
                </c:pt>
                <c:pt idx="2">
                  <c:v>37</c:v>
                </c:pt>
                <c:pt idx="3">
                  <c:v>11</c:v>
                </c:pt>
                <c:pt idx="4">
                  <c:v>2</c:v>
                </c:pt>
              </c:numCache>
            </c:numRef>
          </c:val>
        </c:ser>
        <c:dLbls>
          <c:showLegendKey val="0"/>
          <c:showVal val="0"/>
          <c:showCatName val="0"/>
          <c:showSerName val="0"/>
          <c:showPercent val="0"/>
          <c:showBubbleSize val="0"/>
        </c:dLbls>
        <c:gapWidth val="150"/>
        <c:axId val="210038784"/>
        <c:axId val="210040320"/>
      </c:barChart>
      <c:catAx>
        <c:axId val="210038784"/>
        <c:scaling>
          <c:orientation val="minMax"/>
        </c:scaling>
        <c:delete val="0"/>
        <c:axPos val="b"/>
        <c:majorTickMark val="out"/>
        <c:minorTickMark val="none"/>
        <c:tickLblPos val="nextTo"/>
        <c:txPr>
          <a:bodyPr/>
          <a:lstStyle/>
          <a:p>
            <a:pPr>
              <a:defRPr sz="800"/>
            </a:pPr>
            <a:endParaRPr lang="sv-SE"/>
          </a:p>
        </c:txPr>
        <c:crossAx val="210040320"/>
        <c:crosses val="autoZero"/>
        <c:auto val="1"/>
        <c:lblAlgn val="ctr"/>
        <c:lblOffset val="100"/>
        <c:noMultiLvlLbl val="0"/>
      </c:catAx>
      <c:valAx>
        <c:axId val="210040320"/>
        <c:scaling>
          <c:orientation val="minMax"/>
        </c:scaling>
        <c:delete val="0"/>
        <c:axPos val="l"/>
        <c:majorGridlines/>
        <c:numFmt formatCode="General" sourceLinked="1"/>
        <c:majorTickMark val="out"/>
        <c:minorTickMark val="none"/>
        <c:tickLblPos val="nextTo"/>
        <c:crossAx val="210038784"/>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Have you received</a:t>
            </a:r>
            <a:r>
              <a:rPr lang="en-US" sz="900" baseline="0"/>
              <a:t> enough support from your department for a further career in university?</a:t>
            </a:r>
            <a:endParaRPr lang="en-US" sz="900"/>
          </a:p>
        </c:rich>
      </c:tx>
      <c:layout/>
      <c:overlay val="0"/>
      <c:spPr>
        <a:ln>
          <a:noFill/>
        </a:ln>
      </c:spPr>
    </c:title>
    <c:autoTitleDeleted val="0"/>
    <c:plotArea>
      <c:layout/>
      <c:barChart>
        <c:barDir val="col"/>
        <c:grouping val="clustered"/>
        <c:varyColors val="0"/>
        <c:ser>
          <c:idx val="0"/>
          <c:order val="0"/>
          <c:tx>
            <c:strRef>
              <c:f>Blad1!$A$857:$B$857</c:f>
              <c:strCache>
                <c:ptCount val="1"/>
                <c:pt idx="0">
                  <c:v>Doktorsexamen</c:v>
                </c:pt>
              </c:strCache>
            </c:strRef>
          </c:tx>
          <c:invertIfNegative val="0"/>
          <c:cat>
            <c:strRef>
              <c:f>Blad1!$C$856:$G$856</c:f>
              <c:strCache>
                <c:ptCount val="5"/>
                <c:pt idx="0">
                  <c:v>Yes</c:v>
                </c:pt>
                <c:pt idx="1">
                  <c:v>To some extent</c:v>
                </c:pt>
                <c:pt idx="2">
                  <c:v>No</c:v>
                </c:pt>
                <c:pt idx="3">
                  <c:v>Do not know</c:v>
                </c:pt>
                <c:pt idx="4">
                  <c:v>Uppgift saknas</c:v>
                </c:pt>
              </c:strCache>
            </c:strRef>
          </c:cat>
          <c:val>
            <c:numRef>
              <c:f>Blad1!$C$857:$G$857</c:f>
              <c:numCache>
                <c:formatCode>General</c:formatCode>
                <c:ptCount val="5"/>
                <c:pt idx="0">
                  <c:v>22</c:v>
                </c:pt>
                <c:pt idx="1">
                  <c:v>37</c:v>
                </c:pt>
                <c:pt idx="2">
                  <c:v>34</c:v>
                </c:pt>
                <c:pt idx="3">
                  <c:v>7</c:v>
                </c:pt>
                <c:pt idx="4">
                  <c:v>1</c:v>
                </c:pt>
              </c:numCache>
            </c:numRef>
          </c:val>
        </c:ser>
        <c:dLbls>
          <c:showLegendKey val="0"/>
          <c:showVal val="0"/>
          <c:showCatName val="0"/>
          <c:showSerName val="0"/>
          <c:showPercent val="0"/>
          <c:showBubbleSize val="0"/>
        </c:dLbls>
        <c:gapWidth val="150"/>
        <c:axId val="210093568"/>
        <c:axId val="210095104"/>
      </c:barChart>
      <c:catAx>
        <c:axId val="210093568"/>
        <c:scaling>
          <c:orientation val="minMax"/>
        </c:scaling>
        <c:delete val="0"/>
        <c:axPos val="b"/>
        <c:majorTickMark val="out"/>
        <c:minorTickMark val="none"/>
        <c:tickLblPos val="nextTo"/>
        <c:txPr>
          <a:bodyPr/>
          <a:lstStyle/>
          <a:p>
            <a:pPr>
              <a:defRPr sz="800"/>
            </a:pPr>
            <a:endParaRPr lang="sv-SE"/>
          </a:p>
        </c:txPr>
        <c:crossAx val="210095104"/>
        <c:crosses val="autoZero"/>
        <c:auto val="1"/>
        <c:lblAlgn val="ctr"/>
        <c:lblOffset val="100"/>
        <c:noMultiLvlLbl val="0"/>
      </c:catAx>
      <c:valAx>
        <c:axId val="210095104"/>
        <c:scaling>
          <c:orientation val="minMax"/>
        </c:scaling>
        <c:delete val="0"/>
        <c:axPos val="l"/>
        <c:majorGridlines/>
        <c:numFmt formatCode="General" sourceLinked="1"/>
        <c:majorTickMark val="out"/>
        <c:minorTickMark val="none"/>
        <c:tickLblPos val="nextTo"/>
        <c:crossAx val="210093568"/>
        <c:crosses val="autoZero"/>
        <c:crossBetween val="between"/>
      </c:valAx>
      <c:spPr>
        <a:ln>
          <a:noFill/>
        </a:ln>
      </c:spPr>
    </c:plotArea>
    <c:legend>
      <c:legendPos val="r"/>
      <c:layout/>
      <c:overlay val="0"/>
      <c:txPr>
        <a:bodyPr/>
        <a:lstStyle/>
        <a:p>
          <a:pPr>
            <a:defRPr sz="800"/>
          </a:pPr>
          <a:endParaRPr lang="sv-SE"/>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en-US" sz="900">
                <a:latin typeface="+mn-lt"/>
                <a:ea typeface="Verdana" pitchFamily="34" charset="0"/>
                <a:cs typeface="Verdana" pitchFamily="34" charset="0"/>
              </a:rPr>
              <a:t>What was your</a:t>
            </a:r>
            <a:r>
              <a:rPr lang="en-US" sz="900" baseline="0">
                <a:latin typeface="+mn-lt"/>
                <a:ea typeface="Verdana" pitchFamily="34" charset="0"/>
                <a:cs typeface="Verdana" pitchFamily="34" charset="0"/>
              </a:rPr>
              <a:t> primary reson for undertaking doctoral studies at KTH?</a:t>
            </a:r>
            <a:endParaRPr lang="en-US"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Blad1!$A$363</c:f>
              <c:strCache>
                <c:ptCount val="1"/>
                <c:pt idx="0">
                  <c:v>Samtliga</c:v>
                </c:pt>
              </c:strCache>
            </c:strRef>
          </c:tx>
          <c:invertIfNegative val="0"/>
          <c:cat>
            <c:strRef>
              <c:f>Blad1!$B$362:$I$362</c:f>
              <c:strCache>
                <c:ptCount val="8"/>
                <c:pt idx="0">
                  <c:v>Interest in the subject</c:v>
                </c:pt>
                <c:pt idx="1">
                  <c:v>To prepare for a career in industrial research</c:v>
                </c:pt>
                <c:pt idx="2">
                  <c:v>To prepare for another professional career in industry</c:v>
                </c:pt>
                <c:pt idx="3">
                  <c:v>To prepare for a career in research in university</c:v>
                </c:pt>
                <c:pt idx="4">
                  <c:v>To prepare for a career in teaching in university</c:v>
                </c:pt>
                <c:pt idx="5">
                  <c:v>To prepare for a career in research elsewhere</c:v>
                </c:pt>
                <c:pt idx="6">
                  <c:v>To prepare for another professional career</c:v>
                </c:pt>
                <c:pt idx="7">
                  <c:v>Uppgift saknas</c:v>
                </c:pt>
              </c:strCache>
            </c:strRef>
          </c:cat>
          <c:val>
            <c:numRef>
              <c:f>Blad1!$B$363:$I$363</c:f>
              <c:numCache>
                <c:formatCode>General</c:formatCode>
                <c:ptCount val="8"/>
                <c:pt idx="0">
                  <c:v>56</c:v>
                </c:pt>
                <c:pt idx="1">
                  <c:v>13</c:v>
                </c:pt>
                <c:pt idx="2">
                  <c:v>7</c:v>
                </c:pt>
                <c:pt idx="3">
                  <c:v>10</c:v>
                </c:pt>
                <c:pt idx="4">
                  <c:v>3</c:v>
                </c:pt>
                <c:pt idx="5">
                  <c:v>3</c:v>
                </c:pt>
                <c:pt idx="6">
                  <c:v>5</c:v>
                </c:pt>
                <c:pt idx="7">
                  <c:v>2</c:v>
                </c:pt>
              </c:numCache>
            </c:numRef>
          </c:val>
        </c:ser>
        <c:dLbls>
          <c:showLegendKey val="0"/>
          <c:showVal val="0"/>
          <c:showCatName val="0"/>
          <c:showSerName val="0"/>
          <c:showPercent val="0"/>
          <c:showBubbleSize val="0"/>
        </c:dLbls>
        <c:gapWidth val="150"/>
        <c:axId val="210107392"/>
        <c:axId val="215053056"/>
      </c:barChart>
      <c:catAx>
        <c:axId val="210107392"/>
        <c:scaling>
          <c:orientation val="minMax"/>
        </c:scaling>
        <c:delete val="0"/>
        <c:axPos val="b"/>
        <c:majorTickMark val="out"/>
        <c:minorTickMark val="none"/>
        <c:tickLblPos val="nextTo"/>
        <c:txPr>
          <a:bodyPr/>
          <a:lstStyle/>
          <a:p>
            <a:pPr>
              <a:defRPr sz="700"/>
            </a:pPr>
            <a:endParaRPr lang="sv-SE"/>
          </a:p>
        </c:txPr>
        <c:crossAx val="215053056"/>
        <c:crosses val="autoZero"/>
        <c:auto val="1"/>
        <c:lblAlgn val="ctr"/>
        <c:lblOffset val="100"/>
        <c:noMultiLvlLbl val="0"/>
      </c:catAx>
      <c:valAx>
        <c:axId val="215053056"/>
        <c:scaling>
          <c:orientation val="minMax"/>
        </c:scaling>
        <c:delete val="0"/>
        <c:axPos val="l"/>
        <c:majorGridlines/>
        <c:numFmt formatCode="General" sourceLinked="1"/>
        <c:majorTickMark val="out"/>
        <c:minorTickMark val="none"/>
        <c:tickLblPos val="nextTo"/>
        <c:crossAx val="210107392"/>
        <c:crosses val="autoZero"/>
        <c:crossBetween val="between"/>
      </c:valAx>
    </c:plotArea>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To</a:t>
            </a:r>
            <a:r>
              <a:rPr lang="sv-SE" sz="900" baseline="0">
                <a:latin typeface="+mn-lt"/>
                <a:ea typeface="Verdana" pitchFamily="34" charset="0"/>
                <a:cs typeface="Verdana" pitchFamily="34" charset="0"/>
              </a:rPr>
              <a:t> what extent did you experience that the scientific environment was supportive and stimulating during your doctoral studies at KTH?</a:t>
            </a:r>
            <a:endParaRPr lang="sv-SE" sz="900">
              <a:latin typeface="+mn-lt"/>
              <a:ea typeface="Verdana" pitchFamily="34" charset="0"/>
              <a:cs typeface="Verdana" pitchFamily="34" charset="0"/>
            </a:endParaRPr>
          </a:p>
        </c:rich>
      </c:tx>
      <c:overlay val="0"/>
    </c:title>
    <c:autoTitleDeleted val="0"/>
    <c:plotArea>
      <c:layout/>
      <c:barChart>
        <c:barDir val="col"/>
        <c:grouping val="clustered"/>
        <c:varyColors val="0"/>
        <c:ser>
          <c:idx val="0"/>
          <c:order val="0"/>
          <c:tx>
            <c:strRef>
              <c:f>Blad1!$A$397</c:f>
              <c:strCache>
                <c:ptCount val="1"/>
                <c:pt idx="0">
                  <c:v>Samtliga</c:v>
                </c:pt>
              </c:strCache>
            </c:strRef>
          </c:tx>
          <c:invertIfNegative val="0"/>
          <c:cat>
            <c:strRef>
              <c:f>Blad1!$B$396:$F$396</c:f>
              <c:strCache>
                <c:ptCount val="5"/>
                <c:pt idx="0">
                  <c:v>To a significant extent</c:v>
                </c:pt>
                <c:pt idx="1">
                  <c:v>To a fair extent</c:v>
                </c:pt>
                <c:pt idx="2">
                  <c:v>To a small extent</c:v>
                </c:pt>
                <c:pt idx="3">
                  <c:v>To an insignificant extent</c:v>
                </c:pt>
                <c:pt idx="4">
                  <c:v>Uppgift saknas</c:v>
                </c:pt>
              </c:strCache>
            </c:strRef>
          </c:cat>
          <c:val>
            <c:numRef>
              <c:f>Blad1!$B$397:$F$397</c:f>
              <c:numCache>
                <c:formatCode>General</c:formatCode>
                <c:ptCount val="5"/>
                <c:pt idx="0">
                  <c:v>31</c:v>
                </c:pt>
                <c:pt idx="1">
                  <c:v>45</c:v>
                </c:pt>
                <c:pt idx="2">
                  <c:v>21</c:v>
                </c:pt>
                <c:pt idx="3">
                  <c:v>3</c:v>
                </c:pt>
                <c:pt idx="4">
                  <c:v>1</c:v>
                </c:pt>
              </c:numCache>
            </c:numRef>
          </c:val>
        </c:ser>
        <c:dLbls>
          <c:showLegendKey val="0"/>
          <c:showVal val="0"/>
          <c:showCatName val="0"/>
          <c:showSerName val="0"/>
          <c:showPercent val="0"/>
          <c:showBubbleSize val="0"/>
        </c:dLbls>
        <c:gapWidth val="150"/>
        <c:axId val="210162048"/>
        <c:axId val="210163584"/>
      </c:barChart>
      <c:catAx>
        <c:axId val="210162048"/>
        <c:scaling>
          <c:orientation val="minMax"/>
        </c:scaling>
        <c:delete val="0"/>
        <c:axPos val="b"/>
        <c:majorTickMark val="out"/>
        <c:minorTickMark val="none"/>
        <c:tickLblPos val="nextTo"/>
        <c:txPr>
          <a:bodyPr/>
          <a:lstStyle/>
          <a:p>
            <a:pPr>
              <a:defRPr sz="800"/>
            </a:pPr>
            <a:endParaRPr lang="sv-SE"/>
          </a:p>
        </c:txPr>
        <c:crossAx val="210163584"/>
        <c:crosses val="autoZero"/>
        <c:auto val="1"/>
        <c:lblAlgn val="ctr"/>
        <c:lblOffset val="100"/>
        <c:noMultiLvlLbl val="0"/>
      </c:catAx>
      <c:valAx>
        <c:axId val="210163584"/>
        <c:scaling>
          <c:orientation val="minMax"/>
        </c:scaling>
        <c:delete val="0"/>
        <c:axPos val="l"/>
        <c:majorGridlines/>
        <c:numFmt formatCode="General" sourceLinked="1"/>
        <c:majorTickMark val="out"/>
        <c:minorTickMark val="none"/>
        <c:tickLblPos val="nextTo"/>
        <c:crossAx val="21016204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Are you satisfied with the supervision you had during your doctoral studies at KTH?</a:t>
            </a:r>
          </a:p>
        </c:rich>
      </c:tx>
      <c:overlay val="0"/>
    </c:title>
    <c:autoTitleDeleted val="0"/>
    <c:plotArea>
      <c:layout/>
      <c:barChart>
        <c:barDir val="col"/>
        <c:grouping val="clustered"/>
        <c:varyColors val="0"/>
        <c:ser>
          <c:idx val="0"/>
          <c:order val="0"/>
          <c:tx>
            <c:strRef>
              <c:f>Blad1!$A$453</c:f>
              <c:strCache>
                <c:ptCount val="1"/>
                <c:pt idx="0">
                  <c:v>Samtliga</c:v>
                </c:pt>
              </c:strCache>
            </c:strRef>
          </c:tx>
          <c:invertIfNegative val="0"/>
          <c:cat>
            <c:strRef>
              <c:f>Blad1!$B$452:$F$452</c:f>
              <c:strCache>
                <c:ptCount val="5"/>
                <c:pt idx="0">
                  <c:v>Very satisfied</c:v>
                </c:pt>
                <c:pt idx="1">
                  <c:v>Fairly satisfied</c:v>
                </c:pt>
                <c:pt idx="2">
                  <c:v>Fairly dissatisfied</c:v>
                </c:pt>
                <c:pt idx="3">
                  <c:v>Very dissatisfied</c:v>
                </c:pt>
                <c:pt idx="4">
                  <c:v>Uppgift saknas</c:v>
                </c:pt>
              </c:strCache>
            </c:strRef>
          </c:cat>
          <c:val>
            <c:numRef>
              <c:f>Blad1!$B$453:$F$453</c:f>
              <c:numCache>
                <c:formatCode>General</c:formatCode>
                <c:ptCount val="5"/>
                <c:pt idx="0">
                  <c:v>31</c:v>
                </c:pt>
                <c:pt idx="1">
                  <c:v>41</c:v>
                </c:pt>
                <c:pt idx="2">
                  <c:v>19</c:v>
                </c:pt>
                <c:pt idx="3">
                  <c:v>8</c:v>
                </c:pt>
                <c:pt idx="4">
                  <c:v>1</c:v>
                </c:pt>
              </c:numCache>
            </c:numRef>
          </c:val>
        </c:ser>
        <c:dLbls>
          <c:showLegendKey val="0"/>
          <c:showVal val="0"/>
          <c:showCatName val="0"/>
          <c:showSerName val="0"/>
          <c:showPercent val="0"/>
          <c:showBubbleSize val="0"/>
        </c:dLbls>
        <c:gapWidth val="150"/>
        <c:axId val="210184448"/>
        <c:axId val="210190336"/>
      </c:barChart>
      <c:catAx>
        <c:axId val="210184448"/>
        <c:scaling>
          <c:orientation val="minMax"/>
        </c:scaling>
        <c:delete val="0"/>
        <c:axPos val="b"/>
        <c:majorTickMark val="out"/>
        <c:minorTickMark val="none"/>
        <c:tickLblPos val="nextTo"/>
        <c:txPr>
          <a:bodyPr/>
          <a:lstStyle/>
          <a:p>
            <a:pPr>
              <a:defRPr sz="800"/>
            </a:pPr>
            <a:endParaRPr lang="sv-SE"/>
          </a:p>
        </c:txPr>
        <c:crossAx val="210190336"/>
        <c:crosses val="autoZero"/>
        <c:auto val="1"/>
        <c:lblAlgn val="ctr"/>
        <c:lblOffset val="100"/>
        <c:noMultiLvlLbl val="0"/>
      </c:catAx>
      <c:valAx>
        <c:axId val="210190336"/>
        <c:scaling>
          <c:orientation val="minMax"/>
        </c:scaling>
        <c:delete val="0"/>
        <c:axPos val="l"/>
        <c:majorGridlines/>
        <c:numFmt formatCode="General" sourceLinked="1"/>
        <c:majorTickMark val="out"/>
        <c:minorTickMark val="none"/>
        <c:tickLblPos val="nextTo"/>
        <c:crossAx val="21018444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To what extent has your</a:t>
            </a:r>
            <a:r>
              <a:rPr lang="sv-SE" sz="900" baseline="0"/>
              <a:t> main supervisor guided you toward the goal of your education?</a:t>
            </a:r>
            <a:endParaRPr lang="sv-SE" sz="900"/>
          </a:p>
        </c:rich>
      </c:tx>
      <c:overlay val="0"/>
    </c:title>
    <c:autoTitleDeleted val="0"/>
    <c:plotArea>
      <c:layout/>
      <c:barChart>
        <c:barDir val="col"/>
        <c:grouping val="clustered"/>
        <c:varyColors val="0"/>
        <c:ser>
          <c:idx val="0"/>
          <c:order val="0"/>
          <c:tx>
            <c:strRef>
              <c:f>Blad1!$A$502</c:f>
              <c:strCache>
                <c:ptCount val="1"/>
                <c:pt idx="0">
                  <c:v>Samtliga</c:v>
                </c:pt>
              </c:strCache>
            </c:strRef>
          </c:tx>
          <c:invertIfNegative val="0"/>
          <c:cat>
            <c:strRef>
              <c:f>Blad1!$B$501:$F$501</c:f>
              <c:strCache>
                <c:ptCount val="5"/>
                <c:pt idx="0">
                  <c:v>To a significant extent</c:v>
                </c:pt>
                <c:pt idx="1">
                  <c:v>To a fair extent</c:v>
                </c:pt>
                <c:pt idx="2">
                  <c:v>To a small extent</c:v>
                </c:pt>
                <c:pt idx="3">
                  <c:v>To an insignificant extent</c:v>
                </c:pt>
                <c:pt idx="4">
                  <c:v>Uppgift saknas</c:v>
                </c:pt>
              </c:strCache>
            </c:strRef>
          </c:cat>
          <c:val>
            <c:numRef>
              <c:f>Blad1!$B$502:$F$502</c:f>
              <c:numCache>
                <c:formatCode>General</c:formatCode>
                <c:ptCount val="5"/>
                <c:pt idx="0">
                  <c:v>20</c:v>
                </c:pt>
                <c:pt idx="1">
                  <c:v>32</c:v>
                </c:pt>
                <c:pt idx="2">
                  <c:v>30</c:v>
                </c:pt>
                <c:pt idx="3">
                  <c:v>17</c:v>
                </c:pt>
                <c:pt idx="4">
                  <c:v>1</c:v>
                </c:pt>
              </c:numCache>
            </c:numRef>
          </c:val>
        </c:ser>
        <c:dLbls>
          <c:showLegendKey val="0"/>
          <c:showVal val="0"/>
          <c:showCatName val="0"/>
          <c:showSerName val="0"/>
          <c:showPercent val="0"/>
          <c:showBubbleSize val="0"/>
        </c:dLbls>
        <c:gapWidth val="150"/>
        <c:axId val="210219392"/>
        <c:axId val="210220928"/>
      </c:barChart>
      <c:catAx>
        <c:axId val="210219392"/>
        <c:scaling>
          <c:orientation val="minMax"/>
        </c:scaling>
        <c:delete val="0"/>
        <c:axPos val="b"/>
        <c:majorTickMark val="out"/>
        <c:minorTickMark val="none"/>
        <c:tickLblPos val="nextTo"/>
        <c:txPr>
          <a:bodyPr/>
          <a:lstStyle/>
          <a:p>
            <a:pPr>
              <a:defRPr sz="800"/>
            </a:pPr>
            <a:endParaRPr lang="sv-SE"/>
          </a:p>
        </c:txPr>
        <c:crossAx val="210220928"/>
        <c:crosses val="autoZero"/>
        <c:auto val="1"/>
        <c:lblAlgn val="ctr"/>
        <c:lblOffset val="100"/>
        <c:noMultiLvlLbl val="0"/>
      </c:catAx>
      <c:valAx>
        <c:axId val="210220928"/>
        <c:scaling>
          <c:orientation val="minMax"/>
        </c:scaling>
        <c:delete val="0"/>
        <c:axPos val="l"/>
        <c:majorGridlines/>
        <c:numFmt formatCode="General" sourceLinked="1"/>
        <c:majorTickMark val="out"/>
        <c:minorTickMark val="none"/>
        <c:tickLblPos val="nextTo"/>
        <c:crossAx val="210219392"/>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To</a:t>
            </a:r>
            <a:r>
              <a:rPr lang="en-US" sz="900" baseline="0"/>
              <a:t> what extent did you doctoral studies at KTH mean that you acquired knowledge of scientific theories and methods?</a:t>
            </a:r>
            <a:endParaRPr lang="en-US" sz="900"/>
          </a:p>
        </c:rich>
      </c:tx>
      <c:overlay val="0"/>
    </c:title>
    <c:autoTitleDeleted val="0"/>
    <c:plotArea>
      <c:layout/>
      <c:barChart>
        <c:barDir val="col"/>
        <c:grouping val="clustered"/>
        <c:varyColors val="0"/>
        <c:ser>
          <c:idx val="0"/>
          <c:order val="0"/>
          <c:tx>
            <c:strRef>
              <c:f>Blad1!$A$529</c:f>
              <c:strCache>
                <c:ptCount val="1"/>
                <c:pt idx="0">
                  <c:v>Samtliga</c:v>
                </c:pt>
              </c:strCache>
            </c:strRef>
          </c:tx>
          <c:invertIfNegative val="0"/>
          <c:cat>
            <c:strRef>
              <c:f>Blad1!$B$528:$F$528</c:f>
              <c:strCache>
                <c:ptCount val="5"/>
                <c:pt idx="0">
                  <c:v>To a significant extent</c:v>
                </c:pt>
                <c:pt idx="1">
                  <c:v>To a fair extent</c:v>
                </c:pt>
                <c:pt idx="2">
                  <c:v>To a small extent</c:v>
                </c:pt>
                <c:pt idx="3">
                  <c:v>To an insignificant extent</c:v>
                </c:pt>
                <c:pt idx="4">
                  <c:v>Uppgift saknas</c:v>
                </c:pt>
              </c:strCache>
            </c:strRef>
          </c:cat>
          <c:val>
            <c:numRef>
              <c:f>Blad1!$B$529:$F$529</c:f>
              <c:numCache>
                <c:formatCode>General</c:formatCode>
                <c:ptCount val="5"/>
                <c:pt idx="0">
                  <c:v>48</c:v>
                </c:pt>
                <c:pt idx="1">
                  <c:v>41</c:v>
                </c:pt>
                <c:pt idx="2">
                  <c:v>8</c:v>
                </c:pt>
                <c:pt idx="3">
                  <c:v>1</c:v>
                </c:pt>
                <c:pt idx="4">
                  <c:v>1</c:v>
                </c:pt>
              </c:numCache>
            </c:numRef>
          </c:val>
        </c:ser>
        <c:dLbls>
          <c:showLegendKey val="0"/>
          <c:showVal val="0"/>
          <c:showCatName val="0"/>
          <c:showSerName val="0"/>
          <c:showPercent val="0"/>
          <c:showBubbleSize val="0"/>
        </c:dLbls>
        <c:gapWidth val="150"/>
        <c:axId val="215361408"/>
        <c:axId val="215362944"/>
      </c:barChart>
      <c:catAx>
        <c:axId val="215361408"/>
        <c:scaling>
          <c:orientation val="minMax"/>
        </c:scaling>
        <c:delete val="0"/>
        <c:axPos val="b"/>
        <c:majorTickMark val="out"/>
        <c:minorTickMark val="none"/>
        <c:tickLblPos val="nextTo"/>
        <c:txPr>
          <a:bodyPr/>
          <a:lstStyle/>
          <a:p>
            <a:pPr>
              <a:defRPr sz="800"/>
            </a:pPr>
            <a:endParaRPr lang="sv-SE"/>
          </a:p>
        </c:txPr>
        <c:crossAx val="215362944"/>
        <c:crosses val="autoZero"/>
        <c:auto val="1"/>
        <c:lblAlgn val="ctr"/>
        <c:lblOffset val="100"/>
        <c:noMultiLvlLbl val="0"/>
      </c:catAx>
      <c:valAx>
        <c:axId val="215362944"/>
        <c:scaling>
          <c:orientation val="minMax"/>
        </c:scaling>
        <c:delete val="0"/>
        <c:axPos val="l"/>
        <c:majorGridlines/>
        <c:numFmt formatCode="General" sourceLinked="1"/>
        <c:majorTickMark val="out"/>
        <c:minorTickMark val="none"/>
        <c:tickLblPos val="nextTo"/>
        <c:crossAx val="21536140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Were your doctoral studies important when you gained your current position?</a:t>
            </a:r>
          </a:p>
        </c:rich>
      </c:tx>
      <c:overlay val="0"/>
    </c:title>
    <c:autoTitleDeleted val="0"/>
    <c:plotArea>
      <c:layout/>
      <c:barChart>
        <c:barDir val="col"/>
        <c:grouping val="clustered"/>
        <c:varyColors val="0"/>
        <c:ser>
          <c:idx val="0"/>
          <c:order val="0"/>
          <c:tx>
            <c:strRef>
              <c:f>Blad1!$A$124</c:f>
              <c:strCache>
                <c:ptCount val="1"/>
                <c:pt idx="0">
                  <c:v>Samtliga</c:v>
                </c:pt>
              </c:strCache>
            </c:strRef>
          </c:tx>
          <c:invertIfNegative val="0"/>
          <c:cat>
            <c:strRef>
              <c:f>Blad1!$B$123:$C$123</c:f>
              <c:strCache>
                <c:ptCount val="2"/>
                <c:pt idx="0">
                  <c:v>Yes</c:v>
                </c:pt>
                <c:pt idx="1">
                  <c:v>No</c:v>
                </c:pt>
              </c:strCache>
            </c:strRef>
          </c:cat>
          <c:val>
            <c:numRef>
              <c:f>Blad1!$B$124:$C$124</c:f>
              <c:numCache>
                <c:formatCode>General</c:formatCode>
                <c:ptCount val="2"/>
                <c:pt idx="0">
                  <c:v>74</c:v>
                </c:pt>
                <c:pt idx="1">
                  <c:v>22</c:v>
                </c:pt>
              </c:numCache>
            </c:numRef>
          </c:val>
        </c:ser>
        <c:dLbls>
          <c:showLegendKey val="0"/>
          <c:showVal val="0"/>
          <c:showCatName val="0"/>
          <c:showSerName val="0"/>
          <c:showPercent val="0"/>
          <c:showBubbleSize val="0"/>
        </c:dLbls>
        <c:gapWidth val="150"/>
        <c:axId val="209116544"/>
        <c:axId val="210310272"/>
      </c:barChart>
      <c:catAx>
        <c:axId val="209116544"/>
        <c:scaling>
          <c:orientation val="minMax"/>
        </c:scaling>
        <c:delete val="0"/>
        <c:axPos val="b"/>
        <c:majorTickMark val="out"/>
        <c:minorTickMark val="none"/>
        <c:tickLblPos val="nextTo"/>
        <c:txPr>
          <a:bodyPr/>
          <a:lstStyle/>
          <a:p>
            <a:pPr>
              <a:defRPr sz="800"/>
            </a:pPr>
            <a:endParaRPr lang="sv-SE"/>
          </a:p>
        </c:txPr>
        <c:crossAx val="210310272"/>
        <c:crosses val="autoZero"/>
        <c:auto val="1"/>
        <c:lblAlgn val="ctr"/>
        <c:lblOffset val="100"/>
        <c:noMultiLvlLbl val="0"/>
      </c:catAx>
      <c:valAx>
        <c:axId val="210310272"/>
        <c:scaling>
          <c:orientation val="minMax"/>
        </c:scaling>
        <c:delete val="0"/>
        <c:axPos val="l"/>
        <c:majorGridlines/>
        <c:numFmt formatCode="General" sourceLinked="1"/>
        <c:majorTickMark val="out"/>
        <c:minorTickMark val="none"/>
        <c:tickLblPos val="nextTo"/>
        <c:crossAx val="209116544"/>
        <c:crosses val="autoZero"/>
        <c:crossBetween val="between"/>
      </c:valAx>
      <c:spPr>
        <a:noFill/>
        <a:ln>
          <a:noFill/>
        </a:ln>
      </c:spPr>
    </c:plotArea>
    <c:legend>
      <c:legendPos val="r"/>
      <c:overlay val="0"/>
      <c:txPr>
        <a:bodyPr/>
        <a:lstStyle/>
        <a:p>
          <a:pPr>
            <a:defRPr sz="800"/>
          </a:pPr>
          <a:endParaRPr lang="sv-SE"/>
        </a:p>
      </c:txPr>
    </c:legend>
    <c:plotVisOnly val="1"/>
    <c:dispBlanksAs val="gap"/>
    <c:showDLblsOverMax val="0"/>
  </c:chart>
  <c:spPr>
    <a:noFill/>
    <a:ln>
      <a:noFill/>
    </a:ln>
  </c:spPr>
  <c:txPr>
    <a:bodyPr/>
    <a:lstStyle/>
    <a:p>
      <a:pPr>
        <a:defRPr sz="900"/>
      </a:pPr>
      <a:endParaRPr lang="sv-SE"/>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To</a:t>
            </a:r>
            <a:r>
              <a:rPr lang="sv-SE" sz="900" baseline="0"/>
              <a:t> what extent did your doctoral studies at KTH mean that you acquired the ability to carry out research independently?</a:t>
            </a:r>
            <a:endParaRPr lang="sv-SE" sz="900"/>
          </a:p>
        </c:rich>
      </c:tx>
      <c:overlay val="0"/>
    </c:title>
    <c:autoTitleDeleted val="0"/>
    <c:plotArea>
      <c:layout/>
      <c:barChart>
        <c:barDir val="col"/>
        <c:grouping val="clustered"/>
        <c:varyColors val="0"/>
        <c:ser>
          <c:idx val="0"/>
          <c:order val="0"/>
          <c:tx>
            <c:strRef>
              <c:f>Blad1!$A$554</c:f>
              <c:strCache>
                <c:ptCount val="1"/>
                <c:pt idx="0">
                  <c:v>Samtliga</c:v>
                </c:pt>
              </c:strCache>
            </c:strRef>
          </c:tx>
          <c:invertIfNegative val="0"/>
          <c:cat>
            <c:strRef>
              <c:f>Blad1!$B$553:$F$553</c:f>
              <c:strCache>
                <c:ptCount val="5"/>
                <c:pt idx="0">
                  <c:v>To a significant extent</c:v>
                </c:pt>
                <c:pt idx="1">
                  <c:v>To a fair extent</c:v>
                </c:pt>
                <c:pt idx="2">
                  <c:v>To a small extent</c:v>
                </c:pt>
                <c:pt idx="3">
                  <c:v>To an insignificant extent</c:v>
                </c:pt>
                <c:pt idx="4">
                  <c:v>Uppgift saknas</c:v>
                </c:pt>
              </c:strCache>
            </c:strRef>
          </c:cat>
          <c:val>
            <c:numRef>
              <c:f>Blad1!$B$554:$F$554</c:f>
              <c:numCache>
                <c:formatCode>General</c:formatCode>
                <c:ptCount val="5"/>
                <c:pt idx="0">
                  <c:v>55</c:v>
                </c:pt>
                <c:pt idx="1">
                  <c:v>34</c:v>
                </c:pt>
                <c:pt idx="2">
                  <c:v>8</c:v>
                </c:pt>
                <c:pt idx="3">
                  <c:v>1</c:v>
                </c:pt>
                <c:pt idx="4">
                  <c:v>1</c:v>
                </c:pt>
              </c:numCache>
            </c:numRef>
          </c:val>
        </c:ser>
        <c:dLbls>
          <c:showLegendKey val="0"/>
          <c:showVal val="0"/>
          <c:showCatName val="0"/>
          <c:showSerName val="0"/>
          <c:showPercent val="0"/>
          <c:showBubbleSize val="0"/>
        </c:dLbls>
        <c:gapWidth val="150"/>
        <c:axId val="215379328"/>
        <c:axId val="215389312"/>
      </c:barChart>
      <c:catAx>
        <c:axId val="215379328"/>
        <c:scaling>
          <c:orientation val="minMax"/>
        </c:scaling>
        <c:delete val="0"/>
        <c:axPos val="b"/>
        <c:majorTickMark val="out"/>
        <c:minorTickMark val="none"/>
        <c:tickLblPos val="nextTo"/>
        <c:txPr>
          <a:bodyPr/>
          <a:lstStyle/>
          <a:p>
            <a:pPr>
              <a:defRPr sz="800"/>
            </a:pPr>
            <a:endParaRPr lang="sv-SE"/>
          </a:p>
        </c:txPr>
        <c:crossAx val="215389312"/>
        <c:crosses val="autoZero"/>
        <c:auto val="1"/>
        <c:lblAlgn val="ctr"/>
        <c:lblOffset val="100"/>
        <c:noMultiLvlLbl val="0"/>
      </c:catAx>
      <c:valAx>
        <c:axId val="215389312"/>
        <c:scaling>
          <c:orientation val="minMax"/>
        </c:scaling>
        <c:delete val="0"/>
        <c:axPos val="l"/>
        <c:majorGridlines/>
        <c:numFmt formatCode="General" sourceLinked="1"/>
        <c:majorTickMark val="out"/>
        <c:minorTickMark val="none"/>
        <c:tickLblPos val="nextTo"/>
        <c:crossAx val="21537932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How</a:t>
            </a:r>
            <a:r>
              <a:rPr lang="sv-SE" sz="900" baseline="0"/>
              <a:t> satisfied are you with connection to the business/industry sector?</a:t>
            </a:r>
            <a:endParaRPr lang="sv-SE" sz="900"/>
          </a:p>
        </c:rich>
      </c:tx>
      <c:overlay val="0"/>
    </c:title>
    <c:autoTitleDeleted val="0"/>
    <c:plotArea>
      <c:layout/>
      <c:barChart>
        <c:barDir val="col"/>
        <c:grouping val="clustered"/>
        <c:varyColors val="0"/>
        <c:ser>
          <c:idx val="0"/>
          <c:order val="0"/>
          <c:tx>
            <c:strRef>
              <c:f>Blad1!$A$723</c:f>
              <c:strCache>
                <c:ptCount val="1"/>
                <c:pt idx="0">
                  <c:v>Samtliga</c:v>
                </c:pt>
              </c:strCache>
            </c:strRef>
          </c:tx>
          <c:invertIfNegative val="0"/>
          <c:cat>
            <c:strRef>
              <c:f>Blad1!$B$722:$G$722</c:f>
              <c:strCache>
                <c:ptCount val="6"/>
                <c:pt idx="0">
                  <c:v>Very satisfied</c:v>
                </c:pt>
                <c:pt idx="1">
                  <c:v>Quite satisfied</c:v>
                </c:pt>
                <c:pt idx="2">
                  <c:v>Quite dissatisfied</c:v>
                </c:pt>
                <c:pt idx="3">
                  <c:v>Very dissatisfied</c:v>
                </c:pt>
                <c:pt idx="4">
                  <c:v>Not relevant</c:v>
                </c:pt>
                <c:pt idx="5">
                  <c:v>Uppgift saknas</c:v>
                </c:pt>
              </c:strCache>
            </c:strRef>
          </c:cat>
          <c:val>
            <c:numRef>
              <c:f>Blad1!$B$723:$G$723</c:f>
              <c:numCache>
                <c:formatCode>General</c:formatCode>
                <c:ptCount val="6"/>
                <c:pt idx="0">
                  <c:v>18</c:v>
                </c:pt>
                <c:pt idx="1">
                  <c:v>36</c:v>
                </c:pt>
                <c:pt idx="2">
                  <c:v>22</c:v>
                </c:pt>
                <c:pt idx="3">
                  <c:v>14</c:v>
                </c:pt>
                <c:pt idx="4">
                  <c:v>9</c:v>
                </c:pt>
                <c:pt idx="5">
                  <c:v>2</c:v>
                </c:pt>
              </c:numCache>
            </c:numRef>
          </c:val>
        </c:ser>
        <c:dLbls>
          <c:showLegendKey val="0"/>
          <c:showVal val="0"/>
          <c:showCatName val="0"/>
          <c:showSerName val="0"/>
          <c:showPercent val="0"/>
          <c:showBubbleSize val="0"/>
        </c:dLbls>
        <c:gapWidth val="150"/>
        <c:axId val="215402368"/>
        <c:axId val="215403904"/>
      </c:barChart>
      <c:catAx>
        <c:axId val="215402368"/>
        <c:scaling>
          <c:orientation val="minMax"/>
        </c:scaling>
        <c:delete val="0"/>
        <c:axPos val="b"/>
        <c:majorTickMark val="out"/>
        <c:minorTickMark val="none"/>
        <c:tickLblPos val="nextTo"/>
        <c:txPr>
          <a:bodyPr/>
          <a:lstStyle/>
          <a:p>
            <a:pPr>
              <a:defRPr sz="800"/>
            </a:pPr>
            <a:endParaRPr lang="sv-SE"/>
          </a:p>
        </c:txPr>
        <c:crossAx val="215403904"/>
        <c:crosses val="autoZero"/>
        <c:auto val="1"/>
        <c:lblAlgn val="ctr"/>
        <c:lblOffset val="100"/>
        <c:noMultiLvlLbl val="0"/>
      </c:catAx>
      <c:valAx>
        <c:axId val="215403904"/>
        <c:scaling>
          <c:orientation val="minMax"/>
        </c:scaling>
        <c:delete val="0"/>
        <c:axPos val="l"/>
        <c:majorGridlines/>
        <c:numFmt formatCode="General" sourceLinked="1"/>
        <c:majorTickMark val="out"/>
        <c:minorTickMark val="none"/>
        <c:tickLblPos val="nextTo"/>
        <c:crossAx val="21540236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b="1" i="0" baseline="0">
                <a:effectLst/>
              </a:rPr>
              <a:t>How satisfied are you with the connection to other universities and research environments?</a:t>
            </a:r>
            <a:endParaRPr lang="sv-SE" sz="900">
              <a:effectLst/>
            </a:endParaRPr>
          </a:p>
        </c:rich>
      </c:tx>
      <c:overlay val="0"/>
    </c:title>
    <c:autoTitleDeleted val="0"/>
    <c:plotArea>
      <c:layout/>
      <c:barChart>
        <c:barDir val="col"/>
        <c:grouping val="clustered"/>
        <c:varyColors val="0"/>
        <c:ser>
          <c:idx val="0"/>
          <c:order val="0"/>
          <c:tx>
            <c:strRef>
              <c:f>Blad1!$A$750</c:f>
              <c:strCache>
                <c:ptCount val="1"/>
                <c:pt idx="0">
                  <c:v>Samtliga</c:v>
                </c:pt>
              </c:strCache>
            </c:strRef>
          </c:tx>
          <c:invertIfNegative val="0"/>
          <c:cat>
            <c:strRef>
              <c:f>Blad1!$B$749:$G$749</c:f>
              <c:strCache>
                <c:ptCount val="6"/>
                <c:pt idx="0">
                  <c:v>Very satisfied</c:v>
                </c:pt>
                <c:pt idx="1">
                  <c:v>Quite satisfied</c:v>
                </c:pt>
                <c:pt idx="2">
                  <c:v>Quite dissatisfied</c:v>
                </c:pt>
                <c:pt idx="3">
                  <c:v>Very dissatisfied</c:v>
                </c:pt>
                <c:pt idx="4">
                  <c:v>Not relevant</c:v>
                </c:pt>
                <c:pt idx="5">
                  <c:v>Uppgift saknas</c:v>
                </c:pt>
              </c:strCache>
            </c:strRef>
          </c:cat>
          <c:val>
            <c:numRef>
              <c:f>Blad1!$B$750:$G$750</c:f>
              <c:numCache>
                <c:formatCode>General</c:formatCode>
                <c:ptCount val="6"/>
                <c:pt idx="0">
                  <c:v>21</c:v>
                </c:pt>
                <c:pt idx="1">
                  <c:v>45</c:v>
                </c:pt>
                <c:pt idx="2">
                  <c:v>20</c:v>
                </c:pt>
                <c:pt idx="3">
                  <c:v>9</c:v>
                </c:pt>
                <c:pt idx="4">
                  <c:v>4</c:v>
                </c:pt>
                <c:pt idx="5">
                  <c:v>2</c:v>
                </c:pt>
              </c:numCache>
            </c:numRef>
          </c:val>
        </c:ser>
        <c:dLbls>
          <c:showLegendKey val="0"/>
          <c:showVal val="0"/>
          <c:showCatName val="0"/>
          <c:showSerName val="0"/>
          <c:showPercent val="0"/>
          <c:showBubbleSize val="0"/>
        </c:dLbls>
        <c:gapWidth val="150"/>
        <c:axId val="215440768"/>
        <c:axId val="215442560"/>
      </c:barChart>
      <c:catAx>
        <c:axId val="215440768"/>
        <c:scaling>
          <c:orientation val="minMax"/>
        </c:scaling>
        <c:delete val="0"/>
        <c:axPos val="b"/>
        <c:majorTickMark val="out"/>
        <c:minorTickMark val="none"/>
        <c:tickLblPos val="nextTo"/>
        <c:txPr>
          <a:bodyPr/>
          <a:lstStyle/>
          <a:p>
            <a:pPr>
              <a:defRPr sz="800"/>
            </a:pPr>
            <a:endParaRPr lang="sv-SE"/>
          </a:p>
        </c:txPr>
        <c:crossAx val="215442560"/>
        <c:crosses val="autoZero"/>
        <c:auto val="1"/>
        <c:lblAlgn val="ctr"/>
        <c:lblOffset val="100"/>
        <c:noMultiLvlLbl val="0"/>
      </c:catAx>
      <c:valAx>
        <c:axId val="215442560"/>
        <c:scaling>
          <c:orientation val="minMax"/>
        </c:scaling>
        <c:delete val="0"/>
        <c:axPos val="l"/>
        <c:majorGridlines/>
        <c:numFmt formatCode="General" sourceLinked="1"/>
        <c:majorTickMark val="out"/>
        <c:minorTickMark val="none"/>
        <c:tickLblPos val="nextTo"/>
        <c:crossAx val="21544076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How</a:t>
            </a:r>
            <a:r>
              <a:rPr lang="sv-SE" sz="900" baseline="0"/>
              <a:t> satisfied or dissatisfied are you with the pedagogical training?</a:t>
            </a:r>
            <a:endParaRPr lang="sv-SE" sz="900"/>
          </a:p>
        </c:rich>
      </c:tx>
      <c:overlay val="0"/>
    </c:title>
    <c:autoTitleDeleted val="0"/>
    <c:plotArea>
      <c:layout/>
      <c:barChart>
        <c:barDir val="col"/>
        <c:grouping val="clustered"/>
        <c:varyColors val="0"/>
        <c:ser>
          <c:idx val="0"/>
          <c:order val="0"/>
          <c:tx>
            <c:strRef>
              <c:f>Blad1!$A$774</c:f>
              <c:strCache>
                <c:ptCount val="1"/>
                <c:pt idx="0">
                  <c:v>Samtliga</c:v>
                </c:pt>
              </c:strCache>
            </c:strRef>
          </c:tx>
          <c:invertIfNegative val="0"/>
          <c:cat>
            <c:strRef>
              <c:f>Blad1!$B$773:$G$773</c:f>
              <c:strCache>
                <c:ptCount val="6"/>
                <c:pt idx="0">
                  <c:v>Very satisfied</c:v>
                </c:pt>
                <c:pt idx="1">
                  <c:v>Quite satisfied</c:v>
                </c:pt>
                <c:pt idx="2">
                  <c:v>Quite dissatisfied</c:v>
                </c:pt>
                <c:pt idx="3">
                  <c:v>Very dissatisfied</c:v>
                </c:pt>
                <c:pt idx="4">
                  <c:v>Not relevant</c:v>
                </c:pt>
                <c:pt idx="5">
                  <c:v>Uppgift saknas</c:v>
                </c:pt>
              </c:strCache>
            </c:strRef>
          </c:cat>
          <c:val>
            <c:numRef>
              <c:f>Blad1!$B$774:$G$774</c:f>
              <c:numCache>
                <c:formatCode>General</c:formatCode>
                <c:ptCount val="6"/>
                <c:pt idx="0">
                  <c:v>5</c:v>
                </c:pt>
                <c:pt idx="1">
                  <c:v>31</c:v>
                </c:pt>
                <c:pt idx="2">
                  <c:v>34</c:v>
                </c:pt>
                <c:pt idx="3">
                  <c:v>17</c:v>
                </c:pt>
                <c:pt idx="4">
                  <c:v>12</c:v>
                </c:pt>
                <c:pt idx="5">
                  <c:v>3</c:v>
                </c:pt>
              </c:numCache>
            </c:numRef>
          </c:val>
        </c:ser>
        <c:dLbls>
          <c:showLegendKey val="0"/>
          <c:showVal val="0"/>
          <c:showCatName val="0"/>
          <c:showSerName val="0"/>
          <c:showPercent val="0"/>
          <c:showBubbleSize val="0"/>
        </c:dLbls>
        <c:gapWidth val="150"/>
        <c:axId val="215471232"/>
        <c:axId val="215472768"/>
      </c:barChart>
      <c:catAx>
        <c:axId val="215471232"/>
        <c:scaling>
          <c:orientation val="minMax"/>
        </c:scaling>
        <c:delete val="0"/>
        <c:axPos val="b"/>
        <c:majorTickMark val="out"/>
        <c:minorTickMark val="none"/>
        <c:tickLblPos val="nextTo"/>
        <c:txPr>
          <a:bodyPr/>
          <a:lstStyle/>
          <a:p>
            <a:pPr>
              <a:defRPr sz="800"/>
            </a:pPr>
            <a:endParaRPr lang="sv-SE"/>
          </a:p>
        </c:txPr>
        <c:crossAx val="215472768"/>
        <c:crosses val="autoZero"/>
        <c:auto val="1"/>
        <c:lblAlgn val="ctr"/>
        <c:lblOffset val="100"/>
        <c:noMultiLvlLbl val="0"/>
      </c:catAx>
      <c:valAx>
        <c:axId val="215472768"/>
        <c:scaling>
          <c:orientation val="minMax"/>
        </c:scaling>
        <c:delete val="0"/>
        <c:axPos val="l"/>
        <c:majorGridlines/>
        <c:numFmt formatCode="General" sourceLinked="1"/>
        <c:majorTickMark val="out"/>
        <c:minorTickMark val="none"/>
        <c:tickLblPos val="nextTo"/>
        <c:crossAx val="215471232"/>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To</a:t>
            </a:r>
            <a:r>
              <a:rPr lang="sv-SE" sz="900" baseline="0"/>
              <a:t> what extent have the courses offered/followed been relevant to your thesis?</a:t>
            </a:r>
            <a:endParaRPr lang="sv-SE" sz="900"/>
          </a:p>
        </c:rich>
      </c:tx>
      <c:overlay val="0"/>
    </c:title>
    <c:autoTitleDeleted val="0"/>
    <c:plotArea>
      <c:layout/>
      <c:barChart>
        <c:barDir val="col"/>
        <c:grouping val="clustered"/>
        <c:varyColors val="0"/>
        <c:ser>
          <c:idx val="0"/>
          <c:order val="0"/>
          <c:tx>
            <c:strRef>
              <c:f>Blad1!$A$479</c:f>
              <c:strCache>
                <c:ptCount val="1"/>
                <c:pt idx="0">
                  <c:v>Samtliga</c:v>
                </c:pt>
              </c:strCache>
            </c:strRef>
          </c:tx>
          <c:invertIfNegative val="0"/>
          <c:cat>
            <c:strRef>
              <c:f>Blad1!$B$478:$F$478</c:f>
              <c:strCache>
                <c:ptCount val="5"/>
                <c:pt idx="0">
                  <c:v>To a significant extent</c:v>
                </c:pt>
                <c:pt idx="1">
                  <c:v>To a fair extent</c:v>
                </c:pt>
                <c:pt idx="2">
                  <c:v>To a small extent</c:v>
                </c:pt>
                <c:pt idx="3">
                  <c:v>To an insignificant extent</c:v>
                </c:pt>
                <c:pt idx="4">
                  <c:v>Uppgift saknas</c:v>
                </c:pt>
              </c:strCache>
            </c:strRef>
          </c:cat>
          <c:val>
            <c:numRef>
              <c:f>Blad1!$B$479:$F$479</c:f>
              <c:numCache>
                <c:formatCode>General</c:formatCode>
                <c:ptCount val="5"/>
                <c:pt idx="0">
                  <c:v>25</c:v>
                </c:pt>
                <c:pt idx="1">
                  <c:v>49</c:v>
                </c:pt>
                <c:pt idx="2">
                  <c:v>22</c:v>
                </c:pt>
                <c:pt idx="3">
                  <c:v>2</c:v>
                </c:pt>
                <c:pt idx="4">
                  <c:v>2</c:v>
                </c:pt>
              </c:numCache>
            </c:numRef>
          </c:val>
        </c:ser>
        <c:dLbls>
          <c:showLegendKey val="0"/>
          <c:showVal val="0"/>
          <c:showCatName val="0"/>
          <c:showSerName val="0"/>
          <c:showPercent val="0"/>
          <c:showBubbleSize val="0"/>
        </c:dLbls>
        <c:gapWidth val="150"/>
        <c:axId val="215493248"/>
        <c:axId val="215499136"/>
      </c:barChart>
      <c:catAx>
        <c:axId val="215493248"/>
        <c:scaling>
          <c:orientation val="minMax"/>
        </c:scaling>
        <c:delete val="0"/>
        <c:axPos val="b"/>
        <c:majorTickMark val="out"/>
        <c:minorTickMark val="none"/>
        <c:tickLblPos val="nextTo"/>
        <c:txPr>
          <a:bodyPr/>
          <a:lstStyle/>
          <a:p>
            <a:pPr>
              <a:defRPr sz="800"/>
            </a:pPr>
            <a:endParaRPr lang="sv-SE"/>
          </a:p>
        </c:txPr>
        <c:crossAx val="215499136"/>
        <c:crosses val="autoZero"/>
        <c:auto val="1"/>
        <c:lblAlgn val="ctr"/>
        <c:lblOffset val="100"/>
        <c:noMultiLvlLbl val="0"/>
      </c:catAx>
      <c:valAx>
        <c:axId val="215499136"/>
        <c:scaling>
          <c:orientation val="minMax"/>
        </c:scaling>
        <c:delete val="0"/>
        <c:axPos val="l"/>
        <c:majorGridlines/>
        <c:numFmt formatCode="General" sourceLinked="1"/>
        <c:majorTickMark val="out"/>
        <c:minorTickMark val="none"/>
        <c:tickLblPos val="nextTo"/>
        <c:crossAx val="215493248"/>
        <c:crosses val="autoZero"/>
        <c:crossBetween val="between"/>
      </c:valAx>
    </c:plotArea>
    <c:legend>
      <c:legendPos val="r"/>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If you were to engage in doctoral studies today, would you choose KTH again?</a:t>
            </a:r>
          </a:p>
        </c:rich>
      </c:tx>
      <c:overlay val="0"/>
    </c:title>
    <c:autoTitleDeleted val="0"/>
    <c:plotArea>
      <c:layout/>
      <c:barChart>
        <c:barDir val="col"/>
        <c:grouping val="clustered"/>
        <c:varyColors val="0"/>
        <c:ser>
          <c:idx val="0"/>
          <c:order val="0"/>
          <c:tx>
            <c:strRef>
              <c:f>Blad1!$A$607</c:f>
              <c:strCache>
                <c:ptCount val="1"/>
                <c:pt idx="0">
                  <c:v>Samtliga</c:v>
                </c:pt>
              </c:strCache>
            </c:strRef>
          </c:tx>
          <c:invertIfNegative val="0"/>
          <c:cat>
            <c:strRef>
              <c:f>Blad1!$B$606:$F$606</c:f>
              <c:strCache>
                <c:ptCount val="5"/>
                <c:pt idx="0">
                  <c:v>Yes, same doctoral study area at KTH</c:v>
                </c:pt>
                <c:pt idx="1">
                  <c:v>Yes, but different doctoral study area at KTH</c:v>
                </c:pt>
                <c:pt idx="2">
                  <c:v>No</c:v>
                </c:pt>
                <c:pt idx="3">
                  <c:v>Do not know</c:v>
                </c:pt>
                <c:pt idx="4">
                  <c:v>Uppgift saknas</c:v>
                </c:pt>
              </c:strCache>
            </c:strRef>
          </c:cat>
          <c:val>
            <c:numRef>
              <c:f>Blad1!$B$607:$F$607</c:f>
              <c:numCache>
                <c:formatCode>General</c:formatCode>
                <c:ptCount val="5"/>
                <c:pt idx="0">
                  <c:v>48</c:v>
                </c:pt>
                <c:pt idx="1">
                  <c:v>17</c:v>
                </c:pt>
                <c:pt idx="2">
                  <c:v>9</c:v>
                </c:pt>
                <c:pt idx="3">
                  <c:v>24</c:v>
                </c:pt>
                <c:pt idx="4">
                  <c:v>1</c:v>
                </c:pt>
              </c:numCache>
            </c:numRef>
          </c:val>
        </c:ser>
        <c:dLbls>
          <c:showLegendKey val="0"/>
          <c:showVal val="0"/>
          <c:showCatName val="0"/>
          <c:showSerName val="0"/>
          <c:showPercent val="0"/>
          <c:showBubbleSize val="0"/>
        </c:dLbls>
        <c:gapWidth val="150"/>
        <c:axId val="215527808"/>
        <c:axId val="215529344"/>
      </c:barChart>
      <c:catAx>
        <c:axId val="215527808"/>
        <c:scaling>
          <c:orientation val="minMax"/>
        </c:scaling>
        <c:delete val="0"/>
        <c:axPos val="b"/>
        <c:majorTickMark val="out"/>
        <c:minorTickMark val="none"/>
        <c:tickLblPos val="nextTo"/>
        <c:crossAx val="215529344"/>
        <c:crosses val="autoZero"/>
        <c:auto val="1"/>
        <c:lblAlgn val="ctr"/>
        <c:lblOffset val="100"/>
        <c:noMultiLvlLbl val="0"/>
      </c:catAx>
      <c:valAx>
        <c:axId val="215529344"/>
        <c:scaling>
          <c:orientation val="minMax"/>
        </c:scaling>
        <c:delete val="0"/>
        <c:axPos val="l"/>
        <c:majorGridlines/>
        <c:numFmt formatCode="General" sourceLinked="1"/>
        <c:majorTickMark val="out"/>
        <c:minorTickMark val="none"/>
        <c:tickLblPos val="nextTo"/>
        <c:crossAx val="215527808"/>
        <c:crosses val="autoZero"/>
        <c:crossBetween val="between"/>
      </c:valAx>
    </c:plotArea>
    <c:legend>
      <c:legendPos val="r"/>
      <c:overlay val="0"/>
    </c:legend>
    <c:plotVisOnly val="1"/>
    <c:dispBlanksAs val="gap"/>
    <c:showDLblsOverMax val="0"/>
  </c:chart>
  <c:spPr>
    <a:noFill/>
    <a:ln>
      <a:noFill/>
    </a:ln>
  </c:spPr>
  <c:txPr>
    <a:bodyPr/>
    <a:lstStyle/>
    <a:p>
      <a:pPr>
        <a:defRPr sz="800"/>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b="1" i="0" baseline="0">
                <a:effectLst/>
                <a:latin typeface="Georgia" pitchFamily="18" charset="0"/>
                <a:ea typeface="Verdana" pitchFamily="34" charset="0"/>
                <a:cs typeface="Verdana" pitchFamily="34" charset="0"/>
              </a:rPr>
              <a:t>What other experience/qualifications did you have that were important when you got your current job?</a:t>
            </a:r>
            <a:endParaRPr lang="sv-SE" sz="900">
              <a:effectLst/>
              <a:latin typeface="Georgia" pitchFamily="18" charset="0"/>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Blad1!$A$149</c:f>
              <c:strCache>
                <c:ptCount val="1"/>
                <c:pt idx="0">
                  <c:v>Samtliga</c:v>
                </c:pt>
              </c:strCache>
            </c:strRef>
          </c:tx>
          <c:invertIfNegative val="0"/>
          <c:cat>
            <c:strRef>
              <c:f>Blad1!$B$148:$H$148</c:f>
              <c:strCache>
                <c:ptCount val="7"/>
                <c:pt idx="0">
                  <c:v>Work experience</c:v>
                </c:pt>
                <c:pt idx="1">
                  <c:v>Student union</c:v>
                </c:pt>
                <c:pt idx="2">
                  <c:v>Studies outside Sweden</c:v>
                </c:pt>
                <c:pt idx="3">
                  <c:v>Research outside Sweden</c:v>
                </c:pt>
                <c:pt idx="4">
                  <c:v>Employment outside Sweden</c:v>
                </c:pt>
                <c:pt idx="5">
                  <c:v>Other experience / qualifications</c:v>
                </c:pt>
                <c:pt idx="6">
                  <c:v>Uppgift saknas</c:v>
                </c:pt>
              </c:strCache>
            </c:strRef>
          </c:cat>
          <c:val>
            <c:numRef>
              <c:f>Blad1!$B$149:$H$149</c:f>
              <c:numCache>
                <c:formatCode>General</c:formatCode>
                <c:ptCount val="7"/>
                <c:pt idx="0">
                  <c:v>59</c:v>
                </c:pt>
                <c:pt idx="1">
                  <c:v>2</c:v>
                </c:pt>
                <c:pt idx="2">
                  <c:v>16</c:v>
                </c:pt>
                <c:pt idx="3">
                  <c:v>21</c:v>
                </c:pt>
                <c:pt idx="4">
                  <c:v>10</c:v>
                </c:pt>
                <c:pt idx="5">
                  <c:v>34</c:v>
                </c:pt>
                <c:pt idx="6">
                  <c:v>13</c:v>
                </c:pt>
              </c:numCache>
            </c:numRef>
          </c:val>
        </c:ser>
        <c:dLbls>
          <c:showLegendKey val="0"/>
          <c:showVal val="0"/>
          <c:showCatName val="0"/>
          <c:showSerName val="0"/>
          <c:showPercent val="0"/>
          <c:showBubbleSize val="0"/>
        </c:dLbls>
        <c:gapWidth val="150"/>
        <c:axId val="210351232"/>
        <c:axId val="210352768"/>
      </c:barChart>
      <c:catAx>
        <c:axId val="210351232"/>
        <c:scaling>
          <c:orientation val="minMax"/>
        </c:scaling>
        <c:delete val="0"/>
        <c:axPos val="b"/>
        <c:majorTickMark val="out"/>
        <c:minorTickMark val="none"/>
        <c:tickLblPos val="nextTo"/>
        <c:txPr>
          <a:bodyPr/>
          <a:lstStyle/>
          <a:p>
            <a:pPr>
              <a:defRPr sz="800"/>
            </a:pPr>
            <a:endParaRPr lang="sv-SE"/>
          </a:p>
        </c:txPr>
        <c:crossAx val="210352768"/>
        <c:crosses val="autoZero"/>
        <c:auto val="1"/>
        <c:lblAlgn val="ctr"/>
        <c:lblOffset val="100"/>
        <c:noMultiLvlLbl val="0"/>
      </c:catAx>
      <c:valAx>
        <c:axId val="210352768"/>
        <c:scaling>
          <c:orientation val="minMax"/>
        </c:scaling>
        <c:delete val="0"/>
        <c:axPos val="l"/>
        <c:majorGridlines/>
        <c:numFmt formatCode="General" sourceLinked="1"/>
        <c:majorTickMark val="out"/>
        <c:minorTickMark val="none"/>
        <c:tickLblPos val="nextTo"/>
        <c:crossAx val="210351232"/>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eorgia" pitchFamily="18" charset="0"/>
              </a:defRPr>
            </a:pPr>
            <a:r>
              <a:rPr lang="sv-SE" sz="900">
                <a:latin typeface="Georgia" pitchFamily="18" charset="0"/>
                <a:ea typeface="Verdana" pitchFamily="34" charset="0"/>
                <a:cs typeface="Verdana" pitchFamily="34" charset="0"/>
              </a:rPr>
              <a:t>To what extent have your doctoral studies provided advantages</a:t>
            </a:r>
            <a:r>
              <a:rPr lang="sv-SE" sz="900" baseline="0">
                <a:latin typeface="Georgia" pitchFamily="18" charset="0"/>
                <a:ea typeface="Verdana" pitchFamily="34" charset="0"/>
                <a:cs typeface="Verdana" pitchFamily="34" charset="0"/>
              </a:rPr>
              <a:t> to you in your career?</a:t>
            </a:r>
            <a:endParaRPr lang="sv-SE" sz="900">
              <a:latin typeface="Georgia" pitchFamily="18" charset="0"/>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Blad1!$A$282</c:f>
              <c:strCache>
                <c:ptCount val="1"/>
                <c:pt idx="0">
                  <c:v>Samtliga</c:v>
                </c:pt>
              </c:strCache>
            </c:strRef>
          </c:tx>
          <c:invertIfNegative val="0"/>
          <c:cat>
            <c:strRef>
              <c:f>Blad1!$B$281:$F$281</c:f>
              <c:strCache>
                <c:ptCount val="5"/>
                <c:pt idx="0">
                  <c:v>To a significant extent</c:v>
                </c:pt>
                <c:pt idx="1">
                  <c:v>To a fair extent</c:v>
                </c:pt>
                <c:pt idx="2">
                  <c:v>To a small extent</c:v>
                </c:pt>
                <c:pt idx="3">
                  <c:v>To an insignificant extent</c:v>
                </c:pt>
                <c:pt idx="4">
                  <c:v>Uppgift saknas</c:v>
                </c:pt>
              </c:strCache>
            </c:strRef>
          </c:cat>
          <c:val>
            <c:numRef>
              <c:f>Blad1!$B$282:$F$282</c:f>
              <c:numCache>
                <c:formatCode>General</c:formatCode>
                <c:ptCount val="5"/>
                <c:pt idx="0">
                  <c:v>49</c:v>
                </c:pt>
                <c:pt idx="1">
                  <c:v>29</c:v>
                </c:pt>
                <c:pt idx="2">
                  <c:v>12</c:v>
                </c:pt>
                <c:pt idx="3">
                  <c:v>9</c:v>
                </c:pt>
                <c:pt idx="4">
                  <c:v>1</c:v>
                </c:pt>
              </c:numCache>
            </c:numRef>
          </c:val>
        </c:ser>
        <c:dLbls>
          <c:showLegendKey val="0"/>
          <c:showVal val="0"/>
          <c:showCatName val="0"/>
          <c:showSerName val="0"/>
          <c:showPercent val="0"/>
          <c:showBubbleSize val="0"/>
        </c:dLbls>
        <c:gapWidth val="150"/>
        <c:axId val="210365440"/>
        <c:axId val="210248448"/>
      </c:barChart>
      <c:catAx>
        <c:axId val="210365440"/>
        <c:scaling>
          <c:orientation val="minMax"/>
        </c:scaling>
        <c:delete val="0"/>
        <c:axPos val="b"/>
        <c:majorTickMark val="out"/>
        <c:minorTickMark val="none"/>
        <c:tickLblPos val="nextTo"/>
        <c:txPr>
          <a:bodyPr/>
          <a:lstStyle/>
          <a:p>
            <a:pPr>
              <a:defRPr sz="800"/>
            </a:pPr>
            <a:endParaRPr lang="sv-SE"/>
          </a:p>
        </c:txPr>
        <c:crossAx val="210248448"/>
        <c:crosses val="autoZero"/>
        <c:auto val="1"/>
        <c:lblAlgn val="ctr"/>
        <c:lblOffset val="100"/>
        <c:noMultiLvlLbl val="0"/>
      </c:catAx>
      <c:valAx>
        <c:axId val="210248448"/>
        <c:scaling>
          <c:orientation val="minMax"/>
        </c:scaling>
        <c:delete val="0"/>
        <c:axPos val="l"/>
        <c:majorGridlines/>
        <c:numFmt formatCode="General" sourceLinked="1"/>
        <c:majorTickMark val="out"/>
        <c:minorTickMark val="none"/>
        <c:tickLblPos val="nextTo"/>
        <c:crossAx val="210365440"/>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To what extent have your studies or research activities</a:t>
            </a:r>
            <a:r>
              <a:rPr lang="sv-SE" sz="900" baseline="0">
                <a:latin typeface="+mn-lt"/>
                <a:ea typeface="Verdana" pitchFamily="34" charset="0"/>
                <a:cs typeface="Verdana" pitchFamily="34" charset="0"/>
              </a:rPr>
              <a:t> outside of Sweden provided advantages for your career?</a:t>
            </a:r>
            <a:endParaRPr lang="sv-SE"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Blad1!$A$428</c:f>
              <c:strCache>
                <c:ptCount val="1"/>
                <c:pt idx="0">
                  <c:v>Samtliga</c:v>
                </c:pt>
              </c:strCache>
            </c:strRef>
          </c:tx>
          <c:invertIfNegative val="0"/>
          <c:cat>
            <c:strRef>
              <c:f>Blad1!$B$427:$F$427</c:f>
              <c:strCache>
                <c:ptCount val="5"/>
                <c:pt idx="0">
                  <c:v>To a significant extent</c:v>
                </c:pt>
                <c:pt idx="1">
                  <c:v>To a fair extent</c:v>
                </c:pt>
                <c:pt idx="2">
                  <c:v>To a small extent</c:v>
                </c:pt>
                <c:pt idx="3">
                  <c:v>To an insignificant extent</c:v>
                </c:pt>
                <c:pt idx="4">
                  <c:v>Uppgift saknas</c:v>
                </c:pt>
              </c:strCache>
            </c:strRef>
          </c:cat>
          <c:val>
            <c:numRef>
              <c:f>Blad1!$B$428:$F$428</c:f>
              <c:numCache>
                <c:formatCode>General</c:formatCode>
                <c:ptCount val="5"/>
                <c:pt idx="0">
                  <c:v>36</c:v>
                </c:pt>
                <c:pt idx="1">
                  <c:v>34</c:v>
                </c:pt>
                <c:pt idx="2">
                  <c:v>22</c:v>
                </c:pt>
                <c:pt idx="3">
                  <c:v>6</c:v>
                </c:pt>
                <c:pt idx="4">
                  <c:v>2</c:v>
                </c:pt>
              </c:numCache>
            </c:numRef>
          </c:val>
        </c:ser>
        <c:dLbls>
          <c:showLegendKey val="0"/>
          <c:showVal val="0"/>
          <c:showCatName val="0"/>
          <c:showSerName val="0"/>
          <c:showPercent val="0"/>
          <c:showBubbleSize val="0"/>
        </c:dLbls>
        <c:gapWidth val="150"/>
        <c:axId val="210268928"/>
        <c:axId val="210270464"/>
      </c:barChart>
      <c:catAx>
        <c:axId val="210268928"/>
        <c:scaling>
          <c:orientation val="minMax"/>
        </c:scaling>
        <c:delete val="0"/>
        <c:axPos val="b"/>
        <c:majorTickMark val="out"/>
        <c:minorTickMark val="none"/>
        <c:tickLblPos val="nextTo"/>
        <c:txPr>
          <a:bodyPr/>
          <a:lstStyle/>
          <a:p>
            <a:pPr>
              <a:defRPr sz="800"/>
            </a:pPr>
            <a:endParaRPr lang="sv-SE"/>
          </a:p>
        </c:txPr>
        <c:crossAx val="210270464"/>
        <c:crosses val="autoZero"/>
        <c:auto val="1"/>
        <c:lblAlgn val="ctr"/>
        <c:lblOffset val="100"/>
        <c:noMultiLvlLbl val="0"/>
      </c:catAx>
      <c:valAx>
        <c:axId val="210270464"/>
        <c:scaling>
          <c:orientation val="minMax"/>
        </c:scaling>
        <c:delete val="0"/>
        <c:axPos val="l"/>
        <c:majorGridlines/>
        <c:numFmt formatCode="General" sourceLinked="1"/>
        <c:majorTickMark val="out"/>
        <c:minorTickMark val="none"/>
        <c:tickLblPos val="nextTo"/>
        <c:crossAx val="210268928"/>
        <c:crosses val="autoZero"/>
        <c:crossBetween val="between"/>
      </c:valAx>
      <c:spPr>
        <a:noFill/>
        <a:ln>
          <a:noFill/>
        </a:ln>
      </c:spPr>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sv-SE" sz="900"/>
              <a:t>Which</a:t>
            </a:r>
            <a:r>
              <a:rPr lang="sv-SE" sz="900" baseline="0"/>
              <a:t> element of your doctoral studies at KTH has been the most important to your career?</a:t>
            </a:r>
            <a:endParaRPr lang="sv-SE" sz="900"/>
          </a:p>
        </c:rich>
      </c:tx>
      <c:layout/>
      <c:overlay val="0"/>
    </c:title>
    <c:autoTitleDeleted val="0"/>
    <c:plotArea>
      <c:layout/>
      <c:barChart>
        <c:barDir val="col"/>
        <c:grouping val="clustered"/>
        <c:varyColors val="0"/>
        <c:ser>
          <c:idx val="0"/>
          <c:order val="0"/>
          <c:tx>
            <c:strRef>
              <c:f>Blad1!$A$641</c:f>
              <c:strCache>
                <c:ptCount val="1"/>
                <c:pt idx="0">
                  <c:v>Samtliga</c:v>
                </c:pt>
              </c:strCache>
            </c:strRef>
          </c:tx>
          <c:invertIfNegative val="0"/>
          <c:cat>
            <c:strRef>
              <c:f>Blad1!$B$640:$G$640</c:f>
              <c:strCache>
                <c:ptCount val="6"/>
                <c:pt idx="0">
                  <c:v>Thesis</c:v>
                </c:pt>
                <c:pt idx="1">
                  <c:v>Courses</c:v>
                </c:pt>
                <c:pt idx="2">
                  <c:v>Teaching</c:v>
                </c:pt>
                <c:pt idx="3">
                  <c:v>Other</c:v>
                </c:pt>
                <c:pt idx="4">
                  <c:v>Do not know</c:v>
                </c:pt>
                <c:pt idx="5">
                  <c:v>Uppgift saknas</c:v>
                </c:pt>
              </c:strCache>
            </c:strRef>
          </c:cat>
          <c:val>
            <c:numRef>
              <c:f>Blad1!$B$641:$G$641</c:f>
              <c:numCache>
                <c:formatCode>General</c:formatCode>
                <c:ptCount val="6"/>
                <c:pt idx="0">
                  <c:v>58</c:v>
                </c:pt>
                <c:pt idx="1">
                  <c:v>6</c:v>
                </c:pt>
                <c:pt idx="2">
                  <c:v>6</c:v>
                </c:pt>
                <c:pt idx="3">
                  <c:v>18</c:v>
                </c:pt>
                <c:pt idx="4">
                  <c:v>11</c:v>
                </c:pt>
                <c:pt idx="5">
                  <c:v>1</c:v>
                </c:pt>
              </c:numCache>
            </c:numRef>
          </c:val>
        </c:ser>
        <c:dLbls>
          <c:showLegendKey val="0"/>
          <c:showVal val="0"/>
          <c:showCatName val="0"/>
          <c:showSerName val="0"/>
          <c:showPercent val="0"/>
          <c:showBubbleSize val="0"/>
        </c:dLbls>
        <c:gapWidth val="150"/>
        <c:axId val="211425536"/>
        <c:axId val="211427328"/>
      </c:barChart>
      <c:catAx>
        <c:axId val="211425536"/>
        <c:scaling>
          <c:orientation val="minMax"/>
        </c:scaling>
        <c:delete val="0"/>
        <c:axPos val="b"/>
        <c:majorTickMark val="out"/>
        <c:minorTickMark val="none"/>
        <c:tickLblPos val="nextTo"/>
        <c:txPr>
          <a:bodyPr/>
          <a:lstStyle/>
          <a:p>
            <a:pPr>
              <a:defRPr sz="800"/>
            </a:pPr>
            <a:endParaRPr lang="sv-SE"/>
          </a:p>
        </c:txPr>
        <c:crossAx val="211427328"/>
        <c:crosses val="autoZero"/>
        <c:auto val="1"/>
        <c:lblAlgn val="ctr"/>
        <c:lblOffset val="100"/>
        <c:noMultiLvlLbl val="0"/>
      </c:catAx>
      <c:valAx>
        <c:axId val="211427328"/>
        <c:scaling>
          <c:orientation val="minMax"/>
        </c:scaling>
        <c:delete val="0"/>
        <c:axPos val="l"/>
        <c:majorGridlines/>
        <c:numFmt formatCode="General" sourceLinked="1"/>
        <c:majorTickMark val="out"/>
        <c:minorTickMark val="none"/>
        <c:tickLblPos val="nextTo"/>
        <c:crossAx val="211425536"/>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How many times have you changed</a:t>
            </a:r>
            <a:r>
              <a:rPr lang="sv-SE" sz="900" baseline="0">
                <a:latin typeface="+mn-lt"/>
                <a:ea typeface="Verdana" pitchFamily="34" charset="0"/>
                <a:cs typeface="Verdana" pitchFamily="34" charset="0"/>
              </a:rPr>
              <a:t> positions since you completed your doctoral studies?</a:t>
            </a:r>
            <a:endParaRPr lang="sv-SE"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Blad1!$A$226</c:f>
              <c:strCache>
                <c:ptCount val="1"/>
                <c:pt idx="0">
                  <c:v>Samtliga</c:v>
                </c:pt>
              </c:strCache>
            </c:strRef>
          </c:tx>
          <c:invertIfNegative val="0"/>
          <c:cat>
            <c:strRef>
              <c:f>Blad1!$B$225:$F$225</c:f>
              <c:strCache>
                <c:ptCount val="5"/>
                <c:pt idx="0">
                  <c:v>None</c:v>
                </c:pt>
                <c:pt idx="1">
                  <c:v>Once</c:v>
                </c:pt>
                <c:pt idx="2">
                  <c:v>Twice</c:v>
                </c:pt>
                <c:pt idx="3">
                  <c:v>Three times or more</c:v>
                </c:pt>
                <c:pt idx="4">
                  <c:v>Uppgift saknas</c:v>
                </c:pt>
              </c:strCache>
            </c:strRef>
          </c:cat>
          <c:val>
            <c:numRef>
              <c:f>Blad1!$B$226:$F$226</c:f>
              <c:numCache>
                <c:formatCode>General</c:formatCode>
                <c:ptCount val="5"/>
                <c:pt idx="0">
                  <c:v>35</c:v>
                </c:pt>
                <c:pt idx="1">
                  <c:v>27</c:v>
                </c:pt>
                <c:pt idx="2">
                  <c:v>21</c:v>
                </c:pt>
                <c:pt idx="3">
                  <c:v>16</c:v>
                </c:pt>
                <c:pt idx="4">
                  <c:v>2</c:v>
                </c:pt>
              </c:numCache>
            </c:numRef>
          </c:val>
        </c:ser>
        <c:dLbls>
          <c:showLegendKey val="0"/>
          <c:showVal val="0"/>
          <c:showCatName val="0"/>
          <c:showSerName val="0"/>
          <c:showPercent val="0"/>
          <c:showBubbleSize val="0"/>
        </c:dLbls>
        <c:gapWidth val="150"/>
        <c:axId val="211443712"/>
        <c:axId val="211445248"/>
      </c:barChart>
      <c:catAx>
        <c:axId val="211443712"/>
        <c:scaling>
          <c:orientation val="minMax"/>
        </c:scaling>
        <c:delete val="0"/>
        <c:axPos val="b"/>
        <c:majorTickMark val="out"/>
        <c:minorTickMark val="none"/>
        <c:tickLblPos val="nextTo"/>
        <c:txPr>
          <a:bodyPr/>
          <a:lstStyle/>
          <a:p>
            <a:pPr>
              <a:defRPr sz="800"/>
            </a:pPr>
            <a:endParaRPr lang="sv-SE"/>
          </a:p>
        </c:txPr>
        <c:crossAx val="211445248"/>
        <c:crosses val="autoZero"/>
        <c:auto val="1"/>
        <c:lblAlgn val="ctr"/>
        <c:lblOffset val="100"/>
        <c:noMultiLvlLbl val="0"/>
      </c:catAx>
      <c:valAx>
        <c:axId val="211445248"/>
        <c:scaling>
          <c:orientation val="minMax"/>
        </c:scaling>
        <c:delete val="0"/>
        <c:axPos val="l"/>
        <c:majorGridlines/>
        <c:numFmt formatCode="General" sourceLinked="1"/>
        <c:majorTickMark val="out"/>
        <c:minorTickMark val="none"/>
        <c:tickLblPos val="nextTo"/>
        <c:crossAx val="211443712"/>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sv-SE" sz="900">
                <a:latin typeface="+mn-lt"/>
                <a:ea typeface="Verdana" pitchFamily="34" charset="0"/>
                <a:cs typeface="Verdana" pitchFamily="34" charset="0"/>
              </a:rPr>
              <a:t>Do you manage/supervise</a:t>
            </a:r>
            <a:r>
              <a:rPr lang="sv-SE" sz="900" baseline="0">
                <a:latin typeface="+mn-lt"/>
                <a:ea typeface="Verdana" pitchFamily="34" charset="0"/>
                <a:cs typeface="Verdana" pitchFamily="34" charset="0"/>
              </a:rPr>
              <a:t> the work of others e.g. as project manager or supervisor?</a:t>
            </a:r>
            <a:endParaRPr lang="sv-SE" sz="900">
              <a:latin typeface="+mn-lt"/>
              <a:ea typeface="Verdana" pitchFamily="34" charset="0"/>
              <a:cs typeface="Verdana" pitchFamily="34" charset="0"/>
            </a:endParaRPr>
          </a:p>
        </c:rich>
      </c:tx>
      <c:layout/>
      <c:overlay val="0"/>
    </c:title>
    <c:autoTitleDeleted val="0"/>
    <c:plotArea>
      <c:layout/>
      <c:barChart>
        <c:barDir val="col"/>
        <c:grouping val="clustered"/>
        <c:varyColors val="0"/>
        <c:ser>
          <c:idx val="0"/>
          <c:order val="0"/>
          <c:tx>
            <c:strRef>
              <c:f>Blad1!$A$49</c:f>
              <c:strCache>
                <c:ptCount val="1"/>
                <c:pt idx="0">
                  <c:v>Samtliga</c:v>
                </c:pt>
              </c:strCache>
            </c:strRef>
          </c:tx>
          <c:invertIfNegative val="0"/>
          <c:cat>
            <c:strRef>
              <c:f>Blad1!$B$48:$C$48</c:f>
              <c:strCache>
                <c:ptCount val="2"/>
                <c:pt idx="0">
                  <c:v>Yes </c:v>
                </c:pt>
                <c:pt idx="1">
                  <c:v>No</c:v>
                </c:pt>
              </c:strCache>
            </c:strRef>
          </c:cat>
          <c:val>
            <c:numRef>
              <c:f>Blad1!$B$49:$C$49</c:f>
              <c:numCache>
                <c:formatCode>General</c:formatCode>
                <c:ptCount val="2"/>
                <c:pt idx="0">
                  <c:v>61</c:v>
                </c:pt>
                <c:pt idx="1">
                  <c:v>35</c:v>
                </c:pt>
              </c:numCache>
            </c:numRef>
          </c:val>
        </c:ser>
        <c:dLbls>
          <c:showLegendKey val="0"/>
          <c:showVal val="0"/>
          <c:showCatName val="0"/>
          <c:showSerName val="0"/>
          <c:showPercent val="0"/>
          <c:showBubbleSize val="0"/>
        </c:dLbls>
        <c:gapWidth val="150"/>
        <c:axId val="211478016"/>
        <c:axId val="211479552"/>
      </c:barChart>
      <c:catAx>
        <c:axId val="211478016"/>
        <c:scaling>
          <c:orientation val="minMax"/>
        </c:scaling>
        <c:delete val="0"/>
        <c:axPos val="b"/>
        <c:majorTickMark val="out"/>
        <c:minorTickMark val="none"/>
        <c:tickLblPos val="nextTo"/>
        <c:txPr>
          <a:bodyPr/>
          <a:lstStyle/>
          <a:p>
            <a:pPr>
              <a:defRPr sz="800"/>
            </a:pPr>
            <a:endParaRPr lang="sv-SE"/>
          </a:p>
        </c:txPr>
        <c:crossAx val="211479552"/>
        <c:crosses val="autoZero"/>
        <c:auto val="1"/>
        <c:lblAlgn val="ctr"/>
        <c:lblOffset val="100"/>
        <c:noMultiLvlLbl val="0"/>
      </c:catAx>
      <c:valAx>
        <c:axId val="211479552"/>
        <c:scaling>
          <c:orientation val="minMax"/>
        </c:scaling>
        <c:delete val="0"/>
        <c:axPos val="l"/>
        <c:majorGridlines/>
        <c:numFmt formatCode="General" sourceLinked="1"/>
        <c:majorTickMark val="out"/>
        <c:minorTickMark val="none"/>
        <c:tickLblPos val="nextTo"/>
        <c:crossAx val="211478016"/>
        <c:crosses val="autoZero"/>
        <c:crossBetween val="between"/>
      </c:valAx>
    </c:plotArea>
    <c:legend>
      <c:legendPos val="r"/>
      <c:layout/>
      <c:overlay val="0"/>
      <c:txPr>
        <a:bodyPr/>
        <a:lstStyle/>
        <a:p>
          <a:pPr>
            <a:defRPr sz="800"/>
          </a:pPr>
          <a:endParaRPr lang="sv-SE"/>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11DF-CBB2-4418-86E9-E3EEDF8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Template>
  <TotalTime>0</TotalTime>
  <Pages>42</Pages>
  <Words>12349</Words>
  <Characters>65455</Characters>
  <Application>Microsoft Office Word</Application>
  <DocSecurity>0</DocSecurity>
  <Lines>545</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2013-08-26T12:18:00Z</dcterms:created>
  <dcterms:modified xsi:type="dcterms:W3CDTF">2013-08-27T05:49:00Z</dcterms:modified>
</cp:coreProperties>
</file>