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2" w:rsidRPr="00404F0F" w:rsidRDefault="008867A2" w:rsidP="00593CD7">
      <w:pPr>
        <w:pStyle w:val="Heading3"/>
        <w:rPr>
          <w:rFonts w:ascii="Arial" w:hAnsi="Arial" w:cs="Arial"/>
          <w:bCs w:val="0"/>
          <w:sz w:val="28"/>
          <w:szCs w:val="28"/>
        </w:rPr>
      </w:pPr>
      <w:r w:rsidRPr="00404F0F">
        <w:rPr>
          <w:rFonts w:ascii="Arial" w:hAnsi="Arial" w:cs="Arial"/>
          <w:bCs w:val="0"/>
          <w:sz w:val="28"/>
          <w:szCs w:val="28"/>
        </w:rPr>
        <w:t>CV template concerning the application for e</w:t>
      </w:r>
      <w:bookmarkStart w:id="0" w:name="_GoBack"/>
      <w:bookmarkEnd w:id="0"/>
      <w:r w:rsidRPr="00404F0F">
        <w:rPr>
          <w:rFonts w:ascii="Arial" w:hAnsi="Arial" w:cs="Arial"/>
          <w:bCs w:val="0"/>
          <w:sz w:val="28"/>
          <w:szCs w:val="28"/>
        </w:rPr>
        <w:t>mployment as adjunct professor</w:t>
      </w:r>
    </w:p>
    <w:p w:rsidR="00771D08" w:rsidRPr="00593CD7" w:rsidRDefault="00771D08" w:rsidP="00771D08">
      <w:pPr>
        <w:rPr>
          <w:rFonts w:ascii="Arial" w:hAnsi="Arial" w:cs="Arial"/>
          <w:sz w:val="20"/>
          <w:lang w:val="en-US"/>
        </w:rPr>
      </w:pPr>
      <w:r w:rsidRPr="00593CD7">
        <w:rPr>
          <w:rFonts w:ascii="Arial" w:hAnsi="Arial" w:cs="Arial"/>
          <w:sz w:val="20"/>
          <w:lang w:val="en-US"/>
        </w:rPr>
        <w:t xml:space="preserve">The following instructions apply for applicants and aim to facilitate the handling of applications: </w:t>
      </w:r>
    </w:p>
    <w:p w:rsidR="00B03556" w:rsidRPr="00593CD7" w:rsidRDefault="00B03556" w:rsidP="00771D08">
      <w:pPr>
        <w:rPr>
          <w:rFonts w:ascii="Arial" w:hAnsi="Arial" w:cs="Arial"/>
          <w:sz w:val="20"/>
          <w:lang w:val="en-US"/>
        </w:rPr>
      </w:pPr>
    </w:p>
    <w:p w:rsidR="00771D08" w:rsidRPr="00593CD7" w:rsidRDefault="00771D08" w:rsidP="00B0355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lang w:val="en-US"/>
        </w:rPr>
      </w:pPr>
      <w:r w:rsidRPr="00593CD7">
        <w:rPr>
          <w:rFonts w:ascii="Arial" w:hAnsi="Arial" w:cs="Arial"/>
          <w:sz w:val="20"/>
          <w:lang w:val="en-US"/>
        </w:rPr>
        <w:t xml:space="preserve">The CV template </w:t>
      </w:r>
      <w:proofErr w:type="gramStart"/>
      <w:r w:rsidRPr="00593CD7">
        <w:rPr>
          <w:rFonts w:ascii="Arial" w:hAnsi="Arial" w:cs="Arial"/>
          <w:sz w:val="20"/>
          <w:lang w:val="en-US"/>
        </w:rPr>
        <w:t>should be used</w:t>
      </w:r>
      <w:proofErr w:type="gramEnd"/>
      <w:r w:rsidRPr="00593CD7">
        <w:rPr>
          <w:rFonts w:ascii="Arial" w:hAnsi="Arial" w:cs="Arial"/>
          <w:sz w:val="20"/>
          <w:lang w:val="en-US"/>
        </w:rPr>
        <w:t xml:space="preserve"> with retained numbering.</w:t>
      </w:r>
    </w:p>
    <w:p w:rsidR="00771D08" w:rsidRPr="00593CD7" w:rsidRDefault="00771D08" w:rsidP="00B0355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lang w:val="en-US"/>
        </w:rPr>
      </w:pPr>
      <w:r w:rsidRPr="00593CD7">
        <w:rPr>
          <w:rFonts w:ascii="Arial" w:hAnsi="Arial" w:cs="Arial"/>
          <w:sz w:val="20"/>
          <w:lang w:val="en-US"/>
        </w:rPr>
        <w:t xml:space="preserve">Applications </w:t>
      </w:r>
      <w:proofErr w:type="gramStart"/>
      <w:r w:rsidRPr="00593CD7">
        <w:rPr>
          <w:rFonts w:ascii="Arial" w:hAnsi="Arial" w:cs="Arial"/>
          <w:sz w:val="20"/>
          <w:lang w:val="en-US"/>
        </w:rPr>
        <w:t>should be written</w:t>
      </w:r>
      <w:proofErr w:type="gramEnd"/>
      <w:r w:rsidRPr="00593CD7">
        <w:rPr>
          <w:rFonts w:ascii="Arial" w:hAnsi="Arial" w:cs="Arial"/>
          <w:sz w:val="20"/>
          <w:lang w:val="en-US"/>
        </w:rPr>
        <w:t xml:space="preserve"> in English.</w:t>
      </w:r>
    </w:p>
    <w:p w:rsidR="00771D08" w:rsidRPr="00593CD7" w:rsidRDefault="00771D08" w:rsidP="00B0355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lang w:val="en-US"/>
        </w:rPr>
      </w:pPr>
      <w:r w:rsidRPr="00593CD7">
        <w:rPr>
          <w:rFonts w:ascii="Arial" w:hAnsi="Arial" w:cs="Arial"/>
          <w:sz w:val="20"/>
          <w:lang w:val="en-US"/>
        </w:rPr>
        <w:t>Applications shall be addressed to the President (a signature is not necessary).</w:t>
      </w:r>
    </w:p>
    <w:p w:rsidR="00771D08" w:rsidRPr="00593CD7" w:rsidRDefault="00771D08" w:rsidP="00B0355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lang w:val="en-US"/>
        </w:rPr>
      </w:pPr>
      <w:r w:rsidRPr="00593CD7">
        <w:rPr>
          <w:rFonts w:ascii="Arial" w:hAnsi="Arial" w:cs="Arial"/>
          <w:sz w:val="20"/>
          <w:lang w:val="en-US"/>
        </w:rPr>
        <w:t xml:space="preserve">Apply online via the KTH recruitment system. You must attach your certificates, etc. to your application in one file. Publications </w:t>
      </w:r>
      <w:proofErr w:type="gramStart"/>
      <w:r w:rsidRPr="00593CD7">
        <w:rPr>
          <w:rFonts w:ascii="Arial" w:hAnsi="Arial" w:cs="Arial"/>
          <w:sz w:val="20"/>
          <w:lang w:val="en-US"/>
        </w:rPr>
        <w:t>are uploaded</w:t>
      </w:r>
      <w:proofErr w:type="gramEnd"/>
      <w:r w:rsidRPr="00593CD7">
        <w:rPr>
          <w:rFonts w:ascii="Arial" w:hAnsi="Arial" w:cs="Arial"/>
          <w:sz w:val="20"/>
          <w:lang w:val="en-US"/>
        </w:rPr>
        <w:t xml:space="preserve"> separately. </w:t>
      </w:r>
    </w:p>
    <w:p w:rsidR="007149EB" w:rsidRPr="00593CD7" w:rsidRDefault="007149EB" w:rsidP="00B0355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lang w:val="en-US"/>
        </w:rPr>
      </w:pPr>
      <w:r w:rsidRPr="00593CD7">
        <w:rPr>
          <w:rFonts w:ascii="Arial" w:hAnsi="Arial" w:cs="Arial"/>
          <w:sz w:val="20"/>
          <w:lang w:val="en-US"/>
        </w:rPr>
        <w:t>KTH conducts reference checks on the candidate proposed for the position.</w:t>
      </w:r>
    </w:p>
    <w:p w:rsidR="007149EB" w:rsidRPr="00593CD7" w:rsidRDefault="007149EB" w:rsidP="007149EB">
      <w:pPr>
        <w:pStyle w:val="ListParagraph"/>
        <w:spacing w:line="240" w:lineRule="auto"/>
        <w:rPr>
          <w:rFonts w:ascii="Arial" w:hAnsi="Arial" w:cs="Arial"/>
          <w:sz w:val="20"/>
          <w:lang w:val="en-US"/>
        </w:rPr>
      </w:pPr>
    </w:p>
    <w:p w:rsidR="008867A2" w:rsidRPr="00593CD7" w:rsidRDefault="008867A2" w:rsidP="00771D08">
      <w:pPr>
        <w:rPr>
          <w:rFonts w:ascii="Arial" w:hAnsi="Arial" w:cs="Arial"/>
          <w:lang w:val="en-US"/>
        </w:rPr>
      </w:pPr>
    </w:p>
    <w:tbl>
      <w:tblPr>
        <w:tblW w:w="85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8174"/>
      </w:tblGrid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74" w:type="dxa"/>
            <w:vAlign w:val="center"/>
            <w:hideMark/>
          </w:tcPr>
          <w:p w:rsidR="008867A2" w:rsidRPr="00593CD7" w:rsidRDefault="00771D08" w:rsidP="00771D08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The application of employment as Adjunct Professor in &lt;subject area&gt;.</w:t>
            </w:r>
          </w:p>
        </w:tc>
      </w:tr>
      <w:tr w:rsidR="009A2529" w:rsidRPr="00593CD7" w:rsidTr="00A77E10">
        <w:tc>
          <w:tcPr>
            <w:tcW w:w="0" w:type="auto"/>
            <w:gridSpan w:val="2"/>
            <w:vAlign w:val="center"/>
          </w:tcPr>
          <w:p w:rsidR="009A2529" w:rsidRPr="00593CD7" w:rsidRDefault="009A2529" w:rsidP="00771D08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 w:rsidP="00593CD7">
            <w:pPr>
              <w:pStyle w:val="Heading3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93CD7">
              <w:rPr>
                <w:rFonts w:ascii="Arial" w:hAnsi="Arial" w:cs="Arial"/>
                <w:bCs w:val="0"/>
                <w:sz w:val="22"/>
                <w:szCs w:val="22"/>
              </w:rPr>
              <w:t>1.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 w:rsidP="00593CD7">
            <w:pPr>
              <w:pStyle w:val="Heading3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93CD7">
              <w:rPr>
                <w:rFonts w:ascii="Arial" w:hAnsi="Arial" w:cs="Arial"/>
                <w:bCs w:val="0"/>
                <w:sz w:val="22"/>
                <w:szCs w:val="22"/>
              </w:rPr>
              <w:t>PERSONAL DATA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1.3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Man/Woman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Home address and telephone number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Contact address, telephone, e-mail address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1.6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Present position including an exact job title and date employment started</w:t>
            </w:r>
            <w:r w:rsidR="007149EB" w:rsidRPr="00593CD7">
              <w:rPr>
                <w:rFonts w:ascii="Arial" w:hAnsi="Arial" w:cs="Arial"/>
                <w:sz w:val="20"/>
                <w:szCs w:val="20"/>
                <w:lang w:val="en-US"/>
              </w:rPr>
              <w:t>. Attach certificate of employment.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1.7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Previous employments</w:t>
            </w:r>
            <w:r w:rsidR="00574270" w:rsidRPr="00593CD7">
              <w:rPr>
                <w:rFonts w:ascii="Arial" w:hAnsi="Arial" w:cs="Arial"/>
                <w:sz w:val="20"/>
                <w:szCs w:val="20"/>
                <w:lang w:val="en-US"/>
              </w:rPr>
              <w:t xml:space="preserve">, titles and </w:t>
            </w:r>
            <w:proofErr w:type="spellStart"/>
            <w:r w:rsidR="00574270" w:rsidRPr="00593CD7">
              <w:rPr>
                <w:rFonts w:ascii="Arial" w:hAnsi="Arial" w:cs="Arial"/>
                <w:sz w:val="20"/>
                <w:szCs w:val="20"/>
                <w:lang w:val="en-US"/>
              </w:rPr>
              <w:t>timeperiods</w:t>
            </w:r>
            <w:proofErr w:type="spellEnd"/>
          </w:p>
        </w:tc>
      </w:tr>
      <w:tr w:rsidR="00771D08" w:rsidRPr="00593CD7" w:rsidTr="00593CD7">
        <w:tc>
          <w:tcPr>
            <w:tcW w:w="421" w:type="dxa"/>
            <w:vAlign w:val="center"/>
          </w:tcPr>
          <w:p w:rsidR="00771D08" w:rsidRPr="00593CD7" w:rsidRDefault="00771D08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74" w:type="dxa"/>
            <w:vAlign w:val="center"/>
          </w:tcPr>
          <w:p w:rsidR="00771D08" w:rsidRPr="00593CD7" w:rsidRDefault="00771D08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 w:rsidP="00593CD7">
            <w:pPr>
              <w:pStyle w:val="Heading3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93CD7">
              <w:rPr>
                <w:rFonts w:ascii="Arial" w:hAnsi="Arial" w:cs="Arial"/>
                <w:bCs w:val="0"/>
                <w:sz w:val="22"/>
                <w:szCs w:val="22"/>
              </w:rPr>
              <w:t>2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 w:rsidP="00593CD7">
            <w:pPr>
              <w:pStyle w:val="Heading3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93CD7">
              <w:rPr>
                <w:rFonts w:ascii="Arial" w:hAnsi="Arial" w:cs="Arial"/>
                <w:bCs w:val="0"/>
                <w:sz w:val="22"/>
                <w:szCs w:val="22"/>
              </w:rPr>
              <w:t>DEGREES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2.1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Academic degrees including year of graduation (</w:t>
            </w:r>
            <w:proofErr w:type="spellStart"/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M.Sc</w:t>
            </w:r>
            <w:proofErr w:type="spellEnd"/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 xml:space="preserve">, PhD, </w:t>
            </w:r>
            <w:proofErr w:type="spellStart"/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etc</w:t>
            </w:r>
            <w:proofErr w:type="spellEnd"/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7149EB" w:rsidRPr="00593CD7">
              <w:rPr>
                <w:rFonts w:ascii="Arial" w:hAnsi="Arial" w:cs="Arial"/>
                <w:sz w:val="20"/>
                <w:szCs w:val="20"/>
                <w:lang w:val="en-US"/>
              </w:rPr>
              <w:t xml:space="preserve"> Attach certificates.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2.2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574270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 xml:space="preserve">Other degrees. Attach </w:t>
            </w:r>
            <w:proofErr w:type="spellStart"/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certificats</w:t>
            </w:r>
            <w:proofErr w:type="spellEnd"/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771D08" w:rsidRPr="00593CD7" w:rsidTr="00593CD7">
        <w:tc>
          <w:tcPr>
            <w:tcW w:w="421" w:type="dxa"/>
            <w:vAlign w:val="center"/>
          </w:tcPr>
          <w:p w:rsidR="00771D08" w:rsidRPr="00593CD7" w:rsidRDefault="00771D08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74" w:type="dxa"/>
            <w:vAlign w:val="center"/>
          </w:tcPr>
          <w:p w:rsidR="00771D08" w:rsidRPr="00593CD7" w:rsidRDefault="00771D08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 w:rsidP="00B03556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593CD7">
              <w:rPr>
                <w:rFonts w:ascii="Arial" w:hAnsi="Arial" w:cs="Arial"/>
                <w:bCs w:val="0"/>
                <w:sz w:val="22"/>
                <w:szCs w:val="22"/>
              </w:rPr>
              <w:t>3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 w:rsidP="00B03556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593CD7">
              <w:rPr>
                <w:rFonts w:ascii="Arial" w:hAnsi="Arial" w:cs="Arial"/>
                <w:bCs w:val="0"/>
                <w:sz w:val="22"/>
                <w:szCs w:val="22"/>
              </w:rPr>
              <w:t>ASSIGNMENT OF TRUST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3.1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Board member within companies and authorities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3.2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 xml:space="preserve">Membership of boards, committees or advisory groups for </w:t>
            </w:r>
            <w:r w:rsidR="002E3101" w:rsidRPr="00593CD7">
              <w:rPr>
                <w:rFonts w:ascii="Arial" w:hAnsi="Arial" w:cs="Arial"/>
                <w:sz w:val="20"/>
                <w:szCs w:val="20"/>
                <w:lang w:val="en-US"/>
              </w:rPr>
              <w:t>standardization</w:t>
            </w: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, legislation or policy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3.3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 xml:space="preserve">Membership of international/national research councils, other research-funding boards, </w:t>
            </w:r>
            <w:r w:rsidR="002E3101" w:rsidRPr="00593CD7">
              <w:rPr>
                <w:rFonts w:ascii="Arial" w:hAnsi="Arial" w:cs="Arial"/>
                <w:sz w:val="20"/>
                <w:szCs w:val="20"/>
                <w:lang w:val="en-US"/>
              </w:rPr>
              <w:t>programs</w:t>
            </w: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, committees or advisory groups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3.4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 w:rsidP="00574270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Membership of university boards or councils.</w:t>
            </w:r>
          </w:p>
        </w:tc>
      </w:tr>
      <w:tr w:rsidR="00771D08" w:rsidRPr="00593CD7" w:rsidTr="00593CD7">
        <w:tc>
          <w:tcPr>
            <w:tcW w:w="421" w:type="dxa"/>
            <w:vAlign w:val="center"/>
          </w:tcPr>
          <w:p w:rsidR="00771D08" w:rsidRPr="00593CD7" w:rsidRDefault="00771D08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74" w:type="dxa"/>
            <w:vAlign w:val="center"/>
          </w:tcPr>
          <w:p w:rsidR="00771D08" w:rsidRPr="00593CD7" w:rsidRDefault="00771D08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 w:rsidP="00B03556">
            <w:pPr>
              <w:pStyle w:val="Heading3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93C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 w:rsidP="00B03556">
            <w:pPr>
              <w:pStyle w:val="Heading3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93CD7">
              <w:rPr>
                <w:rFonts w:ascii="Arial" w:hAnsi="Arial" w:cs="Arial"/>
                <w:sz w:val="22"/>
                <w:szCs w:val="22"/>
              </w:rPr>
              <w:t xml:space="preserve">RESEARCH EXPERTISE 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4.1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2F5005" w:rsidP="002F5005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Development of</w:t>
            </w:r>
            <w:r w:rsidR="008867A2" w:rsidRPr="00593CD7">
              <w:rPr>
                <w:rFonts w:ascii="Arial" w:hAnsi="Arial" w:cs="Arial"/>
                <w:sz w:val="20"/>
                <w:szCs w:val="20"/>
                <w:lang w:val="en-US"/>
              </w:rPr>
              <w:t xml:space="preserve"> and par</w:t>
            </w: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ticipation and collaboration in national and</w:t>
            </w:r>
            <w:r w:rsidR="008867A2" w:rsidRPr="00593CD7"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international </w:t>
            </w: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professional networks.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4.2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 w:rsidP="002F5005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Leadership within research and development that you would like to bring to our attention, such as leading international/national research projects</w:t>
            </w:r>
            <w:r w:rsidR="002F5005" w:rsidRPr="00593CD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4.3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 w:rsidP="002F5005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National/international grants which have been appropriated. Larger sums appropriated to applicant as main project leader or co-leader (indicate main project leader and other co-leaders). Enclose copies of your appropriated grants.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4.4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 w:rsidP="002F5005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Participation in national and international conferences</w:t>
            </w:r>
            <w:r w:rsidR="00574270" w:rsidRPr="00593CD7">
              <w:rPr>
                <w:rFonts w:ascii="Arial" w:hAnsi="Arial" w:cs="Arial"/>
                <w:sz w:val="20"/>
                <w:szCs w:val="20"/>
                <w:lang w:val="en-US"/>
              </w:rPr>
              <w:t xml:space="preserve"> an</w:t>
            </w:r>
            <w:r w:rsidR="00874AA2" w:rsidRPr="00593CD7">
              <w:rPr>
                <w:rFonts w:ascii="Arial" w:hAnsi="Arial" w:cs="Arial"/>
                <w:sz w:val="20"/>
                <w:szCs w:val="20"/>
                <w:lang w:val="en-US"/>
              </w:rPr>
              <w:t>d seminars</w:t>
            </w: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. Indicate types of activity, plenary speaker, special invitation speaker, poster, chairman chip etc.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4.5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 w:rsidP="00A8155D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 xml:space="preserve">Memberships of </w:t>
            </w:r>
            <w:r w:rsidRPr="00593CD7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academies and </w:t>
            </w:r>
            <w:r w:rsidR="00A8155D" w:rsidRPr="00593CD7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participation in seminars, holding lectures and administrative and representative duties in the context of assessment and investigation.</w:t>
            </w:r>
            <w:r w:rsidR="00A8155D" w:rsidRPr="00593CD7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4.6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Expert commissions such as participation in assessment committees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4.7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National and international awards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4.8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2F5005" w:rsidP="002F500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593CD7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The holding of patents, contribution to patents or other documented contributions to innovation processes or concept and product development that resulted in business and operational development.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4.9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Miscellaneous - in this section you could provide numbered lists of publications (if there are less than ten co-authors, state all named in the order published) if you wish to bring such to our attention.</w:t>
            </w:r>
          </w:p>
        </w:tc>
      </w:tr>
      <w:tr w:rsidR="00771D08" w:rsidRPr="00593CD7" w:rsidTr="00593CD7">
        <w:tc>
          <w:tcPr>
            <w:tcW w:w="421" w:type="dxa"/>
            <w:vAlign w:val="center"/>
          </w:tcPr>
          <w:p w:rsidR="00771D08" w:rsidRPr="00593CD7" w:rsidRDefault="00771D08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74" w:type="dxa"/>
            <w:vAlign w:val="center"/>
          </w:tcPr>
          <w:p w:rsidR="00771D08" w:rsidRPr="00593CD7" w:rsidRDefault="00771D08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95DFD" w:rsidRPr="00593CD7" w:rsidRDefault="00B95DFD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 w:rsidP="00593CD7">
            <w:pPr>
              <w:pStyle w:val="Heading3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93CD7">
              <w:rPr>
                <w:rFonts w:ascii="Arial" w:hAnsi="Arial" w:cs="Arial"/>
                <w:bCs w:val="0"/>
                <w:sz w:val="22"/>
                <w:szCs w:val="22"/>
              </w:rPr>
              <w:t>5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 w:rsidP="00593CD7">
            <w:pPr>
              <w:pStyle w:val="Heading3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93CD7">
              <w:rPr>
                <w:rFonts w:ascii="Arial" w:hAnsi="Arial" w:cs="Arial"/>
                <w:bCs w:val="0"/>
                <w:sz w:val="22"/>
                <w:szCs w:val="22"/>
              </w:rPr>
              <w:t>PEDAGOGIC SKILLS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5.1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 w:rsidP="009E47A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93CD7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In </w:t>
            </w:r>
            <w:proofErr w:type="gramStart"/>
            <w:r w:rsidRPr="00593CD7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this</w:t>
            </w:r>
            <w:proofErr w:type="gramEnd"/>
            <w:r w:rsidRPr="00593CD7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 section you should focus on individual guidance, </w:t>
            </w:r>
            <w:r w:rsidR="009E47A7" w:rsidRPr="00593CD7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for example, research projects and development work within your own company or organization, or through other mentorship</w:t>
            </w:r>
            <w:r w:rsidRPr="00593CD7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 </w:t>
            </w:r>
            <w:r w:rsidR="009E47A7" w:rsidRPr="00593CD7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or</w:t>
            </w:r>
            <w:r w:rsidRPr="00593CD7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 supervising degree projects, licentiate or doctorate degrees.</w:t>
            </w:r>
            <w:r w:rsidR="009E47A7" w:rsidRPr="00593CD7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5.2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 w:rsidP="00E9101B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 xml:space="preserve">Pedagogic experience </w:t>
            </w:r>
            <w:r w:rsidR="00E9101B" w:rsidRPr="00593CD7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 xml:space="preserve">in the industry, within authorities or university environments, </w:t>
            </w:r>
            <w:r w:rsidR="00E9101B" w:rsidRPr="00593CD7">
              <w:rPr>
                <w:rFonts w:ascii="Arial" w:hAnsi="Arial" w:cs="Arial"/>
                <w:sz w:val="20"/>
                <w:szCs w:val="20"/>
                <w:lang w:val="en-US"/>
              </w:rPr>
              <w:t xml:space="preserve"> for example through documented responsibility for degree </w:t>
            </w:r>
            <w:r w:rsidR="00574270" w:rsidRPr="00593CD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9101B" w:rsidRPr="00593CD7">
              <w:rPr>
                <w:rFonts w:ascii="Arial" w:hAnsi="Arial" w:cs="Arial"/>
                <w:sz w:val="20"/>
                <w:szCs w:val="20"/>
                <w:lang w:val="en-US"/>
              </w:rPr>
              <w:t xml:space="preserve">or course programs, or roles assuming responsibility in competence developing cooperation project </w:t>
            </w: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at the company/</w:t>
            </w:r>
            <w:r w:rsidR="002E3101" w:rsidRPr="00593CD7">
              <w:rPr>
                <w:rFonts w:ascii="Arial" w:hAnsi="Arial" w:cs="Arial"/>
                <w:sz w:val="20"/>
                <w:szCs w:val="20"/>
                <w:lang w:val="en-US"/>
              </w:rPr>
              <w:t>organization</w:t>
            </w: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21261E" w:rsidRPr="00593CD7">
              <w:rPr>
                <w:rFonts w:ascii="Arial" w:hAnsi="Arial" w:cs="Arial"/>
                <w:sz w:val="20"/>
                <w:szCs w:val="20"/>
                <w:lang w:val="en-US"/>
              </w:rPr>
              <w:t xml:space="preserve"> within authorities or university environments, </w:t>
            </w: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as well as publications in popular science.</w:t>
            </w:r>
          </w:p>
        </w:tc>
      </w:tr>
      <w:tr w:rsidR="00771D08" w:rsidRPr="00593CD7" w:rsidTr="00593CD7">
        <w:tc>
          <w:tcPr>
            <w:tcW w:w="421" w:type="dxa"/>
            <w:vAlign w:val="center"/>
          </w:tcPr>
          <w:p w:rsidR="00771D08" w:rsidRPr="00593CD7" w:rsidRDefault="00D63758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5.3</w:t>
            </w:r>
          </w:p>
        </w:tc>
        <w:tc>
          <w:tcPr>
            <w:tcW w:w="8174" w:type="dxa"/>
            <w:vAlign w:val="center"/>
          </w:tcPr>
          <w:p w:rsidR="00771D08" w:rsidRPr="00593CD7" w:rsidRDefault="00B95DFD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Reflect</w:t>
            </w:r>
            <w:r w:rsidR="00D22C0A" w:rsidRPr="00593CD7">
              <w:rPr>
                <w:rFonts w:ascii="Arial" w:hAnsi="Arial" w:cs="Arial"/>
                <w:sz w:val="20"/>
                <w:szCs w:val="20"/>
                <w:lang w:val="en-US"/>
              </w:rPr>
              <w:t xml:space="preserve"> on learning in your subject area and </w:t>
            </w:r>
            <w:r w:rsidR="00EE6509" w:rsidRPr="00593CD7">
              <w:rPr>
                <w:rFonts w:ascii="Arial" w:hAnsi="Arial" w:cs="Arial"/>
                <w:sz w:val="20"/>
                <w:szCs w:val="20"/>
                <w:lang w:val="en-US"/>
              </w:rPr>
              <w:t xml:space="preserve">describe </w:t>
            </w:r>
            <w:r w:rsidR="00D22C0A" w:rsidRPr="00593CD7">
              <w:rPr>
                <w:rFonts w:ascii="Arial" w:hAnsi="Arial" w:cs="Arial"/>
                <w:sz w:val="20"/>
                <w:szCs w:val="20"/>
                <w:lang w:val="en-US"/>
              </w:rPr>
              <w:t>your knowledge of current educational development.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 w:rsidP="00593CD7">
            <w:pPr>
              <w:pStyle w:val="Heading3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93CD7">
              <w:rPr>
                <w:rFonts w:ascii="Arial" w:hAnsi="Arial" w:cs="Arial"/>
                <w:bCs w:val="0"/>
                <w:sz w:val="22"/>
                <w:szCs w:val="22"/>
              </w:rPr>
              <w:t>6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 w:rsidP="00593CD7">
            <w:pPr>
              <w:pStyle w:val="Heading3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93CD7">
              <w:rPr>
                <w:rFonts w:ascii="Arial" w:hAnsi="Arial" w:cs="Arial"/>
                <w:bCs w:val="0"/>
                <w:sz w:val="22"/>
                <w:szCs w:val="22"/>
              </w:rPr>
              <w:t xml:space="preserve">LEADERSHIP SKILLS 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6.1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 xml:space="preserve">Leadership within your </w:t>
            </w:r>
            <w:r w:rsidR="002E3101" w:rsidRPr="00593CD7">
              <w:rPr>
                <w:rFonts w:ascii="Arial" w:hAnsi="Arial" w:cs="Arial"/>
                <w:sz w:val="20"/>
                <w:szCs w:val="20"/>
                <w:lang w:val="en-US"/>
              </w:rPr>
              <w:t>organization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6.2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Leadership in external collaboration projects, for example, with higher education institutions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6.3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 w:rsidP="00F773AC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Leadership experience</w:t>
            </w:r>
            <w:r w:rsidR="00F773AC" w:rsidRPr="00593CD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 xml:space="preserve">from both strategic and operative </w:t>
            </w:r>
            <w:r w:rsidR="002E3101" w:rsidRPr="00593CD7">
              <w:rPr>
                <w:rFonts w:ascii="Arial" w:hAnsi="Arial" w:cs="Arial"/>
                <w:sz w:val="20"/>
                <w:szCs w:val="20"/>
                <w:lang w:val="en-US"/>
              </w:rPr>
              <w:t>reorganization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6.4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Leadership within innovation, entrepreneurship and/or your own company</w:t>
            </w:r>
            <w:r w:rsidR="007149EB" w:rsidRPr="00593CD7">
              <w:rPr>
                <w:rFonts w:ascii="Arial" w:hAnsi="Arial" w:cs="Arial"/>
                <w:sz w:val="20"/>
                <w:szCs w:val="20"/>
                <w:lang w:val="en-US"/>
              </w:rPr>
              <w:t>. Project management that has led to products/services of significant value to the company/organization.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6.5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 w:rsidP="009C2A2A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Individual leadership training</w:t>
            </w:r>
            <w:r w:rsidR="009C2A2A" w:rsidRPr="00593CD7">
              <w:rPr>
                <w:rFonts w:ascii="Arial" w:hAnsi="Arial" w:cs="Arial"/>
                <w:sz w:val="20"/>
                <w:szCs w:val="20"/>
                <w:lang w:val="en-US"/>
              </w:rPr>
              <w:t xml:space="preserve"> and knowledge of/experience with diversity and equal treatment issues with a particular focus on gender equality</w:t>
            </w:r>
          </w:p>
        </w:tc>
      </w:tr>
      <w:tr w:rsidR="008867A2" w:rsidRPr="00593CD7" w:rsidTr="00593CD7">
        <w:tc>
          <w:tcPr>
            <w:tcW w:w="421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6.6</w:t>
            </w:r>
          </w:p>
        </w:tc>
        <w:tc>
          <w:tcPr>
            <w:tcW w:w="8174" w:type="dxa"/>
            <w:vAlign w:val="center"/>
            <w:hideMark/>
          </w:tcPr>
          <w:p w:rsidR="008867A2" w:rsidRPr="00593CD7" w:rsidRDefault="008867A2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Miscellaneous - in this section you can focus on your experiences from other parts of society, where your leadership has been beneficial.</w:t>
            </w:r>
          </w:p>
        </w:tc>
      </w:tr>
      <w:tr w:rsidR="00F773AC" w:rsidRPr="00593CD7" w:rsidTr="00593CD7">
        <w:trPr>
          <w:trHeight w:val="538"/>
        </w:trPr>
        <w:tc>
          <w:tcPr>
            <w:tcW w:w="421" w:type="dxa"/>
            <w:vAlign w:val="center"/>
          </w:tcPr>
          <w:p w:rsidR="00F773AC" w:rsidRPr="00593CD7" w:rsidRDefault="00F773AC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>6.7</w:t>
            </w:r>
          </w:p>
        </w:tc>
        <w:tc>
          <w:tcPr>
            <w:tcW w:w="8174" w:type="dxa"/>
            <w:vAlign w:val="center"/>
          </w:tcPr>
          <w:p w:rsidR="00F773AC" w:rsidRPr="00593CD7" w:rsidRDefault="00894B2E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CD7">
              <w:rPr>
                <w:rFonts w:ascii="Arial" w:hAnsi="Arial" w:cs="Arial"/>
                <w:sz w:val="20"/>
                <w:szCs w:val="20"/>
                <w:lang w:val="en-US"/>
              </w:rPr>
              <w:t xml:space="preserve">Two references, with names, title, company, telephone number and e-mail address of the references. </w:t>
            </w:r>
          </w:p>
        </w:tc>
      </w:tr>
    </w:tbl>
    <w:p w:rsidR="005962BA" w:rsidRPr="00593CD7" w:rsidRDefault="005962BA" w:rsidP="000E45B4">
      <w:pPr>
        <w:shd w:val="clear" w:color="auto" w:fill="FFFFFF"/>
        <w:spacing w:line="240" w:lineRule="auto"/>
        <w:contextualSpacing/>
        <w:outlineLvl w:val="0"/>
        <w:rPr>
          <w:rFonts w:ascii="Arial" w:eastAsia="Times New Roman" w:hAnsi="Arial" w:cs="Arial"/>
          <w:bCs/>
          <w:kern w:val="36"/>
          <w:sz w:val="28"/>
          <w:szCs w:val="48"/>
          <w:lang w:val="en-US" w:eastAsia="sv-SE"/>
        </w:rPr>
      </w:pPr>
    </w:p>
    <w:sectPr w:rsidR="005962BA" w:rsidRPr="0059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8F0"/>
    <w:multiLevelType w:val="hybridMultilevel"/>
    <w:tmpl w:val="8760D4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44D13"/>
    <w:multiLevelType w:val="multilevel"/>
    <w:tmpl w:val="4292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33E3D"/>
    <w:multiLevelType w:val="hybridMultilevel"/>
    <w:tmpl w:val="F1784E7C"/>
    <w:lvl w:ilvl="0" w:tplc="87BE203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B369B"/>
    <w:multiLevelType w:val="multilevel"/>
    <w:tmpl w:val="4E9C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01547"/>
    <w:multiLevelType w:val="hybridMultilevel"/>
    <w:tmpl w:val="D7E055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1F36"/>
    <w:multiLevelType w:val="multilevel"/>
    <w:tmpl w:val="3B88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876C39"/>
    <w:multiLevelType w:val="hybridMultilevel"/>
    <w:tmpl w:val="3DBE1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50A61"/>
    <w:multiLevelType w:val="hybridMultilevel"/>
    <w:tmpl w:val="A5D66F2E"/>
    <w:lvl w:ilvl="0" w:tplc="87BE203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21863"/>
    <w:multiLevelType w:val="hybridMultilevel"/>
    <w:tmpl w:val="FE06E1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E6A9E"/>
    <w:multiLevelType w:val="hybridMultilevel"/>
    <w:tmpl w:val="F9E2DF38"/>
    <w:lvl w:ilvl="0" w:tplc="87BE203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1A"/>
    <w:rsid w:val="00003A6F"/>
    <w:rsid w:val="00077399"/>
    <w:rsid w:val="000E45B4"/>
    <w:rsid w:val="0021261E"/>
    <w:rsid w:val="002E3101"/>
    <w:rsid w:val="002F5005"/>
    <w:rsid w:val="003B76F9"/>
    <w:rsid w:val="00404F0F"/>
    <w:rsid w:val="004C21E7"/>
    <w:rsid w:val="00574270"/>
    <w:rsid w:val="00593CD7"/>
    <w:rsid w:val="005962BA"/>
    <w:rsid w:val="005F6EE7"/>
    <w:rsid w:val="006719D9"/>
    <w:rsid w:val="00676B1A"/>
    <w:rsid w:val="007149EB"/>
    <w:rsid w:val="0073249C"/>
    <w:rsid w:val="00771D08"/>
    <w:rsid w:val="008425A4"/>
    <w:rsid w:val="00874AA2"/>
    <w:rsid w:val="008867A2"/>
    <w:rsid w:val="00894B2E"/>
    <w:rsid w:val="009A2529"/>
    <w:rsid w:val="009C2A2A"/>
    <w:rsid w:val="009E47A7"/>
    <w:rsid w:val="00A8155D"/>
    <w:rsid w:val="00B03556"/>
    <w:rsid w:val="00B53FE5"/>
    <w:rsid w:val="00B8027F"/>
    <w:rsid w:val="00B831EF"/>
    <w:rsid w:val="00B95DFD"/>
    <w:rsid w:val="00C310A4"/>
    <w:rsid w:val="00D22C0A"/>
    <w:rsid w:val="00D31083"/>
    <w:rsid w:val="00D63758"/>
    <w:rsid w:val="00E9101B"/>
    <w:rsid w:val="00E973A7"/>
    <w:rsid w:val="00EE6509"/>
    <w:rsid w:val="00F773AC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7302"/>
  <w15:docId w15:val="{C5568C2F-F64C-4106-9032-478B6BEF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676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B1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676B1A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">
    <w:name w:val="Normal (Web)"/>
    <w:basedOn w:val="Normal"/>
    <w:uiPriority w:val="99"/>
    <w:unhideWhenUsed/>
    <w:rsid w:val="0067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676B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2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5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86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6063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4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7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034551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26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4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2166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7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60EF-AA0A-40F5-86FD-7E3F8F54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Gerdin</dc:creator>
  <cp:lastModifiedBy>Katarina Bröms</cp:lastModifiedBy>
  <cp:revision>2</cp:revision>
  <dcterms:created xsi:type="dcterms:W3CDTF">2020-09-03T14:58:00Z</dcterms:created>
  <dcterms:modified xsi:type="dcterms:W3CDTF">2020-09-03T14:58:00Z</dcterms:modified>
</cp:coreProperties>
</file>