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D8" w:rsidRDefault="00F32CD8" w:rsidP="00F32CD8">
      <w:pPr>
        <w:pStyle w:val="KTHTitel"/>
      </w:pPr>
      <w:r>
        <w:t>4. Urval - Guide till urval vid doktorandrekrytering</w:t>
      </w:r>
    </w:p>
    <w:p w:rsidR="00F32CD8" w:rsidRDefault="00F32CD8" w:rsidP="00F32CD8">
      <w:pPr>
        <w:pStyle w:val="BodyText"/>
      </w:pPr>
      <w:r>
        <w:t xml:space="preserve">När sista ansökningsdagen passerat görs ett första urval av alla kandidater baserat på deras ansökningshandlingar och utifrån anställningsprofilen, innehållande: grundläggande och eventuell särskild behörighet samt personliga egenskaper och övriga efterfrågade egenskaper och erfarenheter.  </w:t>
      </w:r>
    </w:p>
    <w:p w:rsidR="00F32CD8" w:rsidRDefault="00F32CD8" w:rsidP="00F32CD8">
      <w:pPr>
        <w:pStyle w:val="BodyText"/>
      </w:pPr>
      <w:r>
        <w:t>Kandidatens</w:t>
      </w:r>
      <w:r w:rsidRPr="00D965DB">
        <w:t xml:space="preserve"> ansökan jämförs med hur pass väl den</w:t>
      </w:r>
      <w:r>
        <w:t xml:space="preserve"> överensstämmer med anställningsprofilen. Motivera varför du</w:t>
      </w:r>
      <w:r w:rsidRPr="009003AD">
        <w:t xml:space="preserve"> valt eller valt </w:t>
      </w:r>
      <w:r>
        <w:t>bort en viss kandidat kopplat till anställningsprofilen.</w:t>
      </w:r>
    </w:p>
    <w:p w:rsidR="00F32CD8" w:rsidRDefault="00F32CD8" w:rsidP="00F32CD8">
      <w:pPr>
        <w:pStyle w:val="BodyText"/>
      </w:pPr>
      <w:r>
        <w:t>Med ett väl genomarbetat urval utifrån den kompetensbaserade rekryteringsmodellen säkerställer vi att rekryteringsprocessen lever upp till KTH:s jämställdhet, mångfald och lika villkorsarbete samt diskrimineringslagen (</w:t>
      </w:r>
      <w:hyperlink r:id="rId7" w:history="1">
        <w:r w:rsidRPr="00DA1050">
          <w:rPr>
            <w:rStyle w:val="Hyperlink"/>
          </w:rPr>
          <w:t>länk till diskrimineringslagstiftningen</w:t>
        </w:r>
      </w:hyperlink>
      <w:r>
        <w:t>).</w:t>
      </w:r>
    </w:p>
    <w:p w:rsidR="00F32CD8" w:rsidRDefault="00C34BE2" w:rsidP="00C34BE2">
      <w:pPr>
        <w:pStyle w:val="Heading1"/>
      </w:pPr>
      <w:r>
        <w:t>Översikt</w:t>
      </w:r>
    </w:p>
    <w:p w:rsidR="00F32CD8" w:rsidRDefault="00F32CD8" w:rsidP="00F32CD8">
      <w:pPr>
        <w:pStyle w:val="BodyText"/>
      </w:pPr>
      <w:r>
        <w:rPr>
          <w:noProof/>
          <w:lang w:eastAsia="sv-SE"/>
        </w:rPr>
        <w:drawing>
          <wp:inline distT="0" distB="0" distL="0" distR="0" wp14:anchorId="6F9A83C0" wp14:editId="15BD5F34">
            <wp:extent cx="4981575" cy="4200525"/>
            <wp:effectExtent l="0" t="5715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2CD8" w:rsidRDefault="00C34BE2" w:rsidP="00F32CD8">
      <w:pPr>
        <w:pStyle w:val="Heading1"/>
      </w:pPr>
      <w:r>
        <w:t xml:space="preserve">4.1 </w:t>
      </w:r>
      <w:r w:rsidR="00F32CD8">
        <w:t>Behörighetskrav för antagning</w:t>
      </w:r>
    </w:p>
    <w:p w:rsidR="00F32CD8" w:rsidRDefault="00F32CD8" w:rsidP="00F32CD8">
      <w:pPr>
        <w:pStyle w:val="BodyText"/>
      </w:pPr>
      <w:r>
        <w:t xml:space="preserve">Säkerställ att kandidaten uppfyller behörighetskraven för att bli antagen till forskarutbildning. </w:t>
      </w:r>
      <w:hyperlink r:id="rId13" w:history="1">
        <w:r>
          <w:rPr>
            <w:rStyle w:val="Hyperlink"/>
          </w:rPr>
          <w:t>E</w:t>
        </w:r>
        <w:r w:rsidRPr="009428E2">
          <w:rPr>
            <w:rStyle w:val="Hyperlink"/>
          </w:rPr>
          <w:t xml:space="preserve">nligt </w:t>
        </w:r>
        <w:r>
          <w:rPr>
            <w:rStyle w:val="Hyperlink"/>
          </w:rPr>
          <w:t xml:space="preserve">kap 7 </w:t>
        </w:r>
        <w:r w:rsidRPr="009428E2">
          <w:rPr>
            <w:rStyle w:val="Hyperlink"/>
          </w:rPr>
          <w:t>högskoleförordningen</w:t>
        </w:r>
      </w:hyperlink>
      <w:r>
        <w:t xml:space="preserve"> gäller att kandidaten ska ha:</w:t>
      </w:r>
    </w:p>
    <w:p w:rsidR="00F32CD8" w:rsidRPr="001579B3" w:rsidRDefault="00F32CD8" w:rsidP="00F32CD8">
      <w:pPr>
        <w:pStyle w:val="Heading2"/>
        <w:rPr>
          <w:b w:val="0"/>
        </w:rPr>
      </w:pPr>
      <w:r w:rsidRPr="009428E2">
        <w:t xml:space="preserve">Grundläggande </w:t>
      </w:r>
      <w:r>
        <w:t>behörighet, genom att ha:</w:t>
      </w:r>
    </w:p>
    <w:p w:rsidR="00F32CD8" w:rsidRPr="00F4315B" w:rsidRDefault="00F32CD8" w:rsidP="00F32CD8">
      <w:pPr>
        <w:pStyle w:val="BodyText"/>
        <w:numPr>
          <w:ilvl w:val="0"/>
          <w:numId w:val="13"/>
        </w:numPr>
        <w:spacing w:line="240" w:lineRule="auto"/>
      </w:pPr>
      <w:r w:rsidRPr="00F4315B">
        <w:t>avlagt en examen på avancerad nivå</w:t>
      </w:r>
      <w:r>
        <w:t>,</w:t>
      </w:r>
    </w:p>
    <w:p w:rsidR="00F32CD8" w:rsidRPr="00F4315B" w:rsidRDefault="00F32CD8" w:rsidP="00F32CD8">
      <w:pPr>
        <w:pStyle w:val="BodyText"/>
        <w:numPr>
          <w:ilvl w:val="0"/>
          <w:numId w:val="13"/>
        </w:numPr>
        <w:spacing w:line="240" w:lineRule="auto"/>
      </w:pPr>
      <w:r w:rsidRPr="00F4315B">
        <w:t xml:space="preserve">fullgjort kursfordringar om minst 240 högskolepoäng, varav minst 60 högskolepoäng på avancerad nivå, eller </w:t>
      </w:r>
    </w:p>
    <w:p w:rsidR="00F32CD8" w:rsidRDefault="00F32CD8" w:rsidP="00F32CD8">
      <w:pPr>
        <w:pStyle w:val="BodyText"/>
        <w:numPr>
          <w:ilvl w:val="0"/>
          <w:numId w:val="13"/>
        </w:numPr>
        <w:spacing w:line="240" w:lineRule="auto"/>
      </w:pPr>
      <w:r w:rsidRPr="00F4315B">
        <w:lastRenderedPageBreak/>
        <w:t xml:space="preserve">på något annat sätt inom eller utom landet förvärvat i huvudsak motsvarande kunskaper. </w:t>
      </w:r>
    </w:p>
    <w:p w:rsidR="00F32CD8" w:rsidRDefault="00F32CD8" w:rsidP="00F32CD8">
      <w:pPr>
        <w:pStyle w:val="Heading2"/>
      </w:pPr>
      <w:r>
        <w:t xml:space="preserve">Särskild </w:t>
      </w:r>
      <w:r w:rsidRPr="009428E2">
        <w:t>behörighet:</w:t>
      </w:r>
    </w:p>
    <w:p w:rsidR="00F32CD8" w:rsidRDefault="00F32CD8" w:rsidP="00F32CD8">
      <w:pPr>
        <w:pStyle w:val="BodyText"/>
        <w:numPr>
          <w:ilvl w:val="0"/>
          <w:numId w:val="15"/>
        </w:numPr>
        <w:spacing w:line="240" w:lineRule="auto"/>
      </w:pPr>
      <w:r>
        <w:t>den särskilda behörighet som KTH kan ha föreskrivit i ämnets studieplan och som i det fallet även ska vara angiven i annonsen.</w:t>
      </w:r>
    </w:p>
    <w:p w:rsidR="00F32CD8" w:rsidRDefault="00F32CD8" w:rsidP="00F32CD8">
      <w:pPr>
        <w:pStyle w:val="BodyText"/>
        <w:numPr>
          <w:ilvl w:val="0"/>
          <w:numId w:val="17"/>
        </w:numPr>
      </w:pPr>
      <w:r>
        <w:t xml:space="preserve">Rangordna behöriga och obehöriga kandidater. Längre ner beskrivs de tre förfaranden som du kan ta stöd av i rekryteringssystemet.  </w:t>
      </w:r>
    </w:p>
    <w:p w:rsidR="00F32CD8" w:rsidRDefault="00F32CD8" w:rsidP="00F32CD8">
      <w:pPr>
        <w:pStyle w:val="BodyText"/>
      </w:pPr>
    </w:p>
    <w:p w:rsidR="00F32CD8" w:rsidRDefault="00C34BE2" w:rsidP="00F32CD8">
      <w:pPr>
        <w:pStyle w:val="Heading1"/>
      </w:pPr>
      <w:r>
        <w:t xml:space="preserve">4.2a: </w:t>
      </w:r>
      <w:r w:rsidR="00F32CD8">
        <w:t>Personliga egenskaper</w:t>
      </w:r>
    </w:p>
    <w:p w:rsidR="00F32CD8" w:rsidRDefault="00F32CD8" w:rsidP="00F32CD8">
      <w:pPr>
        <w:pStyle w:val="BodyText"/>
      </w:pPr>
      <w:r>
        <w:t xml:space="preserve">Urval bland kandidaterna som uppfyller grundläggande och särskild behörighet ska göras med hänsyn till deras förmåga att tillgodogöra sig utbildningen. </w:t>
      </w:r>
      <w:r w:rsidRPr="006C2E0D">
        <w:t xml:space="preserve">Enligt </w:t>
      </w:r>
      <w:hyperlink r:id="rId14" w:history="1">
        <w:r w:rsidRPr="00EC7607">
          <w:rPr>
            <w:rStyle w:val="Hyperlink"/>
          </w:rPr>
          <w:t>KTH:s antagningsordning</w:t>
        </w:r>
      </w:hyperlink>
      <w:r w:rsidRPr="006C2E0D">
        <w:t xml:space="preserve"> är det främst </w:t>
      </w:r>
      <w:r w:rsidRPr="002E5AB2">
        <w:rPr>
          <w:i/>
        </w:rPr>
        <w:t>mogenhet, omdöme och förmåga till självständig kritisk analys</w:t>
      </w:r>
      <w:r w:rsidRPr="006C2E0D">
        <w:t xml:space="preserve"> som ska bedömas vid prövningen av förmågan att tillgodogöra sig </w:t>
      </w:r>
      <w:r>
        <w:t>forskar</w:t>
      </w:r>
      <w:r w:rsidRPr="006C2E0D">
        <w:t xml:space="preserve">utbildningen. </w:t>
      </w:r>
    </w:p>
    <w:p w:rsidR="00F32CD8" w:rsidRPr="00EC7607" w:rsidRDefault="00F32CD8" w:rsidP="00F32CD8">
      <w:pPr>
        <w:pStyle w:val="BodyText"/>
        <w:rPr>
          <w:lang w:eastAsia="sv-SE"/>
        </w:rPr>
      </w:pPr>
      <w:r>
        <w:rPr>
          <w:lang w:eastAsia="sv-SE"/>
        </w:rPr>
        <w:t>För att kunna bedöma alla kandidater</w:t>
      </w:r>
      <w:r w:rsidRPr="006C2E0D">
        <w:rPr>
          <w:lang w:eastAsia="sv-SE"/>
        </w:rPr>
        <w:t xml:space="preserve"> på ett likv</w:t>
      </w:r>
      <w:r>
        <w:rPr>
          <w:lang w:eastAsia="sv-SE"/>
        </w:rPr>
        <w:t>ärdigt och säkert sätt har KTH valt att</w:t>
      </w:r>
      <w:r w:rsidRPr="006C2E0D">
        <w:rPr>
          <w:lang w:eastAsia="sv-SE"/>
        </w:rPr>
        <w:t xml:space="preserve"> omformulera</w:t>
      </w:r>
      <w:r w:rsidRPr="00FB1832">
        <w:rPr>
          <w:i/>
          <w:lang w:eastAsia="sv-SE"/>
        </w:rPr>
        <w:t xml:space="preserve"> mogenhet, omdöme och förmåga till självständig kritisk analys</w:t>
      </w:r>
      <w:r>
        <w:rPr>
          <w:lang w:eastAsia="sv-SE"/>
        </w:rPr>
        <w:t xml:space="preserve"> t</w:t>
      </w:r>
      <w:r w:rsidRPr="006C2E0D">
        <w:rPr>
          <w:lang w:eastAsia="sv-SE"/>
        </w:rPr>
        <w:t>ill fyra personliga egenskaper</w:t>
      </w:r>
      <w:r>
        <w:rPr>
          <w:lang w:eastAsia="sv-SE"/>
        </w:rPr>
        <w:t xml:space="preserve"> utifrån metoden kompetensbaserad rekrytering</w:t>
      </w:r>
      <w:r w:rsidRPr="006C2E0D">
        <w:rPr>
          <w:lang w:eastAsia="sv-SE"/>
        </w:rPr>
        <w:t>:</w:t>
      </w:r>
    </w:p>
    <w:p w:rsidR="00F32CD8" w:rsidRDefault="00F32CD8" w:rsidP="00F32CD8">
      <w:pPr>
        <w:pStyle w:val="BodyText"/>
        <w:numPr>
          <w:ilvl w:val="0"/>
          <w:numId w:val="14"/>
        </w:numPr>
      </w:pPr>
      <w:r w:rsidRPr="00F01B32">
        <w:rPr>
          <w:b/>
        </w:rPr>
        <w:t>Självgåend</w:t>
      </w:r>
      <w:r w:rsidRPr="00EC7607">
        <w:rPr>
          <w:b/>
        </w:rPr>
        <w:t>e</w:t>
      </w:r>
      <w:r>
        <w:rPr>
          <w:b/>
        </w:rPr>
        <w:t xml:space="preserve"> </w:t>
      </w:r>
      <w:r w:rsidRPr="00FB1832">
        <w:t>(</w:t>
      </w:r>
      <w:r>
        <w:t>m</w:t>
      </w:r>
      <w:r w:rsidRPr="00FB1832">
        <w:t>ogenhet</w:t>
      </w:r>
      <w:r>
        <w:t xml:space="preserve"> och omdöme</w:t>
      </w:r>
      <w:r w:rsidRPr="00FB1832">
        <w:t>)</w:t>
      </w:r>
      <w:r>
        <w:t xml:space="preserve"> – </w:t>
      </w:r>
      <w:r>
        <w:rPr>
          <w:i/>
        </w:rPr>
        <w:t>T</w:t>
      </w:r>
      <w:r w:rsidRPr="00F01B32">
        <w:rPr>
          <w:i/>
        </w:rPr>
        <w:t>ar ansvar för sin uppgift. Strukturerar själv sitt angreppssätt och driver sina processer vidare.</w:t>
      </w:r>
      <w:r>
        <w:rPr>
          <w:i/>
        </w:rPr>
        <w:t xml:space="preserve"> </w:t>
      </w:r>
    </w:p>
    <w:p w:rsidR="00F32CD8" w:rsidRDefault="00F32CD8" w:rsidP="00F32CD8">
      <w:pPr>
        <w:pStyle w:val="BodyText"/>
        <w:numPr>
          <w:ilvl w:val="0"/>
          <w:numId w:val="14"/>
        </w:numPr>
      </w:pPr>
      <w:r w:rsidRPr="00F01B32">
        <w:rPr>
          <w:b/>
        </w:rPr>
        <w:t>Samarbetsförmåga</w:t>
      </w:r>
      <w:r>
        <w:rPr>
          <w:b/>
        </w:rPr>
        <w:t xml:space="preserve"> </w:t>
      </w:r>
      <w:r w:rsidRPr="00FB1832">
        <w:t>(</w:t>
      </w:r>
      <w:r>
        <w:t>m</w:t>
      </w:r>
      <w:r w:rsidRPr="00FB1832">
        <w:t>ogenhet</w:t>
      </w:r>
      <w:r>
        <w:t xml:space="preserve"> och omdöme</w:t>
      </w:r>
      <w:r w:rsidRPr="00FB1832">
        <w:t>)</w:t>
      </w:r>
      <w:r w:rsidRPr="00F01B32">
        <w:rPr>
          <w:b/>
        </w:rPr>
        <w:t xml:space="preserve"> </w:t>
      </w:r>
      <w:r>
        <w:t xml:space="preserve">– </w:t>
      </w:r>
      <w:r>
        <w:rPr>
          <w:i/>
        </w:rPr>
        <w:t>A</w:t>
      </w:r>
      <w:r w:rsidRPr="00F01B32">
        <w:rPr>
          <w:i/>
        </w:rPr>
        <w:t>rbetar bra med andra människor. Relaterar till dem på ett lyhört och smidigt sätt. Lyssnar, kommunicerar  och löser konflikter på ett konstruktivt sätt.</w:t>
      </w:r>
    </w:p>
    <w:p w:rsidR="00F32CD8" w:rsidRPr="00EC7607" w:rsidRDefault="00F32CD8" w:rsidP="00F32CD8">
      <w:pPr>
        <w:pStyle w:val="BodyText"/>
        <w:numPr>
          <w:ilvl w:val="0"/>
          <w:numId w:val="14"/>
        </w:numPr>
        <w:rPr>
          <w:lang w:eastAsia="sv-SE"/>
        </w:rPr>
      </w:pPr>
      <w:r w:rsidRPr="00F01B32">
        <w:rPr>
          <w:b/>
        </w:rPr>
        <w:t>Personlig mognad</w:t>
      </w:r>
      <w:r>
        <w:t xml:space="preserve"> </w:t>
      </w:r>
      <w:r w:rsidRPr="00FB1832">
        <w:t>(</w:t>
      </w:r>
      <w:r>
        <w:t>m</w:t>
      </w:r>
      <w:r w:rsidRPr="00FB1832">
        <w:t>ogenhet</w:t>
      </w:r>
      <w:r>
        <w:t xml:space="preserve"> och omdöme</w:t>
      </w:r>
      <w:r w:rsidRPr="00FB1832">
        <w:t>)</w:t>
      </w:r>
      <w:r>
        <w:t xml:space="preserve"> – </w:t>
      </w:r>
      <w:r>
        <w:rPr>
          <w:i/>
        </w:rPr>
        <w:t>Ä</w:t>
      </w:r>
      <w:r w:rsidRPr="00F01B32">
        <w:rPr>
          <w:i/>
        </w:rPr>
        <w:t>r trygg, stabil och självinsikt. Ser relationer i sitt rätta perspektiv, skiljer på det personliga och professionella. Förhåller sig på ett sätt som är anpassat till situationen</w:t>
      </w:r>
    </w:p>
    <w:p w:rsidR="00F32CD8" w:rsidRPr="00EC7607" w:rsidRDefault="00F32CD8" w:rsidP="00F32CD8">
      <w:pPr>
        <w:pStyle w:val="BodyText"/>
        <w:numPr>
          <w:ilvl w:val="0"/>
          <w:numId w:val="14"/>
        </w:numPr>
        <w:rPr>
          <w:lang w:eastAsia="sv-SE"/>
        </w:rPr>
      </w:pPr>
      <w:r w:rsidRPr="00FB1832">
        <w:rPr>
          <w:b/>
        </w:rPr>
        <w:t>Problemlösande analysförmåga</w:t>
      </w:r>
      <w:r w:rsidRPr="00FB1832">
        <w:t xml:space="preserve"> (självständig kritisk analys )</w:t>
      </w:r>
      <w:r>
        <w:t xml:space="preserve"> </w:t>
      </w:r>
      <w:r w:rsidRPr="00F01B32">
        <w:t>–</w:t>
      </w:r>
      <w:r>
        <w:rPr>
          <w:i/>
        </w:rPr>
        <w:t xml:space="preserve"> A</w:t>
      </w:r>
      <w:r w:rsidRPr="00F01B32">
        <w:rPr>
          <w:i/>
        </w:rPr>
        <w:t>rbetar bra med komplexa frågor. Analyserar och bryter ner problem i sina beståndsdelar och löser komplicerade problem</w:t>
      </w:r>
      <w:r>
        <w:rPr>
          <w:i/>
        </w:rPr>
        <w:t>.</w:t>
      </w:r>
    </w:p>
    <w:p w:rsidR="00F32CD8" w:rsidRDefault="00F32CD8" w:rsidP="00F32CD8">
      <w:pPr>
        <w:pStyle w:val="BodyText"/>
      </w:pPr>
      <w:r>
        <w:t>Utöver KTH:s fyra förvalda kompetenserna vid rekrytering till doktorandanställning ovan, k</w:t>
      </w:r>
      <w:r w:rsidRPr="00EC7607">
        <w:t xml:space="preserve">an ytterligare enstaka personliga </w:t>
      </w:r>
      <w:r>
        <w:t>egenskaper</w:t>
      </w:r>
      <w:r w:rsidRPr="00EC7607">
        <w:t xml:space="preserve"> v</w:t>
      </w:r>
      <w:r>
        <w:t xml:space="preserve">alts </w:t>
      </w:r>
      <w:r w:rsidRPr="00EC7607">
        <w:t>till</w:t>
      </w:r>
      <w:r>
        <w:t>, den/de</w:t>
      </w:r>
      <w:r>
        <w:rPr>
          <w:lang w:eastAsia="sv-SE"/>
        </w:rPr>
        <w:t>n framgår i annonsen.</w:t>
      </w:r>
    </w:p>
    <w:p w:rsidR="00F32CD8" w:rsidRDefault="00F32CD8" w:rsidP="00F32CD8">
      <w:pPr>
        <w:pStyle w:val="BodyText"/>
        <w:numPr>
          <w:ilvl w:val="0"/>
          <w:numId w:val="16"/>
        </w:numPr>
      </w:pPr>
      <w:r>
        <w:rPr>
          <w:lang w:eastAsia="sv-SE"/>
        </w:rPr>
        <w:t>De</w:t>
      </w:r>
      <w:r w:rsidRPr="006C2E0D">
        <w:rPr>
          <w:lang w:eastAsia="sv-SE"/>
        </w:rPr>
        <w:t xml:space="preserve"> personliga egenskaperna utvärderas</w:t>
      </w:r>
      <w:r>
        <w:rPr>
          <w:lang w:eastAsia="sv-SE"/>
        </w:rPr>
        <w:t xml:space="preserve"> främst</w:t>
      </w:r>
      <w:r w:rsidRPr="006C2E0D">
        <w:rPr>
          <w:lang w:eastAsia="sv-SE"/>
        </w:rPr>
        <w:t xml:space="preserve"> i d</w:t>
      </w:r>
      <w:r>
        <w:rPr>
          <w:lang w:eastAsia="sv-SE"/>
        </w:rPr>
        <w:t xml:space="preserve">en kompetensbaserade intervjun men kan också finnas beskrivna i ansökningshandlingarna. </w:t>
      </w:r>
    </w:p>
    <w:p w:rsidR="00F32CD8" w:rsidRDefault="00F32CD8" w:rsidP="00F32CD8">
      <w:pPr>
        <w:pStyle w:val="BodyText"/>
        <w:rPr>
          <w:lang w:eastAsia="sv-SE"/>
        </w:rPr>
      </w:pPr>
      <w:r w:rsidRPr="00963E0F">
        <w:rPr>
          <w:u w:val="single"/>
          <w:lang w:eastAsia="sv-SE"/>
        </w:rPr>
        <w:t>Tänk på</w:t>
      </w:r>
      <w:r>
        <w:rPr>
          <w:lang w:eastAsia="sv-SE"/>
        </w:rPr>
        <w:t xml:space="preserve">: Innan urval och intervju </w:t>
      </w:r>
      <w:r w:rsidRPr="00C86F5E">
        <w:rPr>
          <w:lang w:eastAsia="sv-SE"/>
        </w:rPr>
        <w:t>påbörjas behöver rekryteringsgruppen vara insatt i definitionen av respektive personlig egenskap, samt vad det innebär i den specifika rollen/anställningen hos er. Därtill behöver rekryteringsgruppen vara överens om vilka personliga egenskaperna som väger tyngst.</w:t>
      </w:r>
    </w:p>
    <w:p w:rsidR="00F32CD8" w:rsidRDefault="00F32CD8" w:rsidP="00F32CD8">
      <w:pPr>
        <w:pStyle w:val="BodyText"/>
        <w:rPr>
          <w:lang w:eastAsia="sv-SE"/>
        </w:rPr>
      </w:pPr>
    </w:p>
    <w:p w:rsidR="00F32CD8" w:rsidRDefault="00C34BE2" w:rsidP="00F32CD8">
      <w:pPr>
        <w:pStyle w:val="Heading1"/>
      </w:pPr>
      <w:r>
        <w:t xml:space="preserve">4.2b: </w:t>
      </w:r>
      <w:r w:rsidR="00F32CD8">
        <w:t>Meriterande</w:t>
      </w:r>
    </w:p>
    <w:p w:rsidR="00F32CD8" w:rsidRDefault="00F32CD8" w:rsidP="00F32CD8">
      <w:pPr>
        <w:pStyle w:val="BodyText"/>
      </w:pPr>
      <w:r w:rsidRPr="00963E0F">
        <w:t>Utöver grundläggande och särskild behörighet samt personliga egenskaper kan det finnas andra egenskaper eller färdigheter som efterfrågas men som inte är ett krav för att bli behörig. Dessa benämns som meritera</w:t>
      </w:r>
      <w:r>
        <w:t xml:space="preserve">nde </w:t>
      </w:r>
      <w:r w:rsidR="00251448">
        <w:t>kunskaper</w:t>
      </w:r>
      <w:r>
        <w:t xml:space="preserve"> och erfarenheter</w:t>
      </w:r>
      <w:r w:rsidRPr="00963E0F">
        <w:t>.</w:t>
      </w:r>
    </w:p>
    <w:p w:rsidR="00F32CD8" w:rsidRDefault="00F32CD8" w:rsidP="00F32CD8">
      <w:pPr>
        <w:pStyle w:val="BodyText"/>
      </w:pPr>
      <w:r>
        <w:lastRenderedPageBreak/>
        <w:t>I annonsen framgår vilk</w:t>
      </w:r>
      <w:r w:rsidR="00251448">
        <w:t>a meriterande kunskaper</w:t>
      </w:r>
      <w:r>
        <w:t xml:space="preserve"> och erfarenheter som efterfrågas för den särskilda anställningen. </w:t>
      </w:r>
    </w:p>
    <w:p w:rsidR="00F32CD8" w:rsidRDefault="00F32CD8" w:rsidP="00F32CD8">
      <w:pPr>
        <w:pStyle w:val="BodyText"/>
        <w:numPr>
          <w:ilvl w:val="0"/>
          <w:numId w:val="16"/>
        </w:numPr>
      </w:pPr>
      <w:r>
        <w:t>Rangordna kandidaterna utifrån hur väl de uppfy</w:t>
      </w:r>
      <w:r w:rsidR="00251448">
        <w:t xml:space="preserve">ller de meriterande kunskaperna och </w:t>
      </w:r>
      <w:r>
        <w:t xml:space="preserve">erfarenheterna. Här nedan beskrivs de tre förfaranden som du kan ta stöd av i rekryteringssystemet.  </w:t>
      </w:r>
    </w:p>
    <w:p w:rsidR="00F32CD8" w:rsidRDefault="00F32CD8" w:rsidP="00F32CD8">
      <w:pPr>
        <w:pStyle w:val="BodyText"/>
      </w:pPr>
      <w:r w:rsidRPr="00963E0F">
        <w:rPr>
          <w:u w:val="single"/>
        </w:rPr>
        <w:t>Tänk på</w:t>
      </w:r>
      <w:r>
        <w:t xml:space="preserve">: Innan urvalet startas behöver rekryteringsgruppen behöver vara överens om vilka meriterande </w:t>
      </w:r>
      <w:r w:rsidR="00251448">
        <w:t>kunskaperna</w:t>
      </w:r>
      <w:r>
        <w:t xml:space="preserve"> och erfarenheter som väger tyngst.</w:t>
      </w:r>
    </w:p>
    <w:p w:rsidR="00F32CD8" w:rsidRDefault="00F32CD8" w:rsidP="00F32CD8">
      <w:pPr>
        <w:pStyle w:val="BodyText"/>
      </w:pPr>
    </w:p>
    <w:p w:rsidR="00F32CD8" w:rsidRDefault="00F32CD8" w:rsidP="00F32CD8">
      <w:pPr>
        <w:pStyle w:val="Heading1"/>
      </w:pPr>
      <w:r>
        <w:t>Avstämningssamtal och kalla till intervju</w:t>
      </w:r>
    </w:p>
    <w:p w:rsidR="00F32CD8" w:rsidRDefault="00F32CD8" w:rsidP="00F32CD8">
      <w:pPr>
        <w:pStyle w:val="ListBullet"/>
        <w:numPr>
          <w:ilvl w:val="0"/>
          <w:numId w:val="0"/>
        </w:numPr>
        <w:spacing w:before="40" w:after="40"/>
        <w:rPr>
          <w:rFonts w:ascii="Times New Roman" w:hAnsi="Times New Roman" w:cs="Times New Roman"/>
          <w:sz w:val="24"/>
          <w:szCs w:val="24"/>
        </w:rPr>
      </w:pPr>
      <w:r w:rsidRPr="00D938F2">
        <w:rPr>
          <w:rFonts w:ascii="Times New Roman" w:hAnsi="Times New Roman" w:cs="Times New Roman"/>
          <w:sz w:val="24"/>
          <w:szCs w:val="24"/>
        </w:rPr>
        <w:t xml:space="preserve">De </w:t>
      </w:r>
      <w:r>
        <w:rPr>
          <w:rFonts w:ascii="Times New Roman" w:hAnsi="Times New Roman" w:cs="Times New Roman"/>
          <w:sz w:val="24"/>
          <w:szCs w:val="24"/>
        </w:rPr>
        <w:t>intressanta kandidaterna följs upp med ett avstämningssamtal och valda kandidater kallas därefter till</w:t>
      </w:r>
      <w:r w:rsidRPr="007442EC">
        <w:rPr>
          <w:rFonts w:ascii="Times New Roman" w:hAnsi="Times New Roman" w:cs="Times New Roman"/>
          <w:sz w:val="24"/>
          <w:szCs w:val="24"/>
        </w:rPr>
        <w:t xml:space="preserve"> personlig intervju, antingen på pl</w:t>
      </w:r>
      <w:bookmarkStart w:id="0" w:name="_GoBack"/>
      <w:bookmarkEnd w:id="0"/>
      <w:r w:rsidRPr="007442EC">
        <w:rPr>
          <w:rFonts w:ascii="Times New Roman" w:hAnsi="Times New Roman" w:cs="Times New Roman"/>
          <w:sz w:val="24"/>
          <w:szCs w:val="24"/>
        </w:rPr>
        <w:t xml:space="preserve">ats eller via Skype.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F32CD8" w:rsidRPr="00B3185F" w:rsidTr="000D45F8">
        <w:trPr>
          <w:tblHeader/>
        </w:trPr>
        <w:tc>
          <w:tcPr>
            <w:tcW w:w="8755" w:type="dxa"/>
            <w:tcBorders>
              <w:bottom w:val="single" w:sz="4" w:space="0" w:color="auto"/>
            </w:tcBorders>
            <w:shd w:val="clear" w:color="auto" w:fill="auto"/>
          </w:tcPr>
          <w:p w:rsidR="00F32CD8" w:rsidRDefault="00F32CD8" w:rsidP="000D45F8">
            <w:pPr>
              <w:pStyle w:val="Heading1"/>
            </w:pPr>
            <w:r>
              <w:lastRenderedPageBreak/>
              <w:t>Att rangordna kandidaterna</w:t>
            </w:r>
          </w:p>
          <w:p w:rsidR="00F32CD8" w:rsidRDefault="00F32CD8" w:rsidP="000D45F8">
            <w:pPr>
              <w:pStyle w:val="BodyText"/>
            </w:pPr>
            <w:r>
              <w:t>I rekryteringssystemet erbjuds tre sätt att rangordna kandidaterna.</w:t>
            </w:r>
          </w:p>
          <w:p w:rsidR="00F32CD8" w:rsidRDefault="00F32CD8" w:rsidP="000D45F8">
            <w:pPr>
              <w:pStyle w:val="BodyText"/>
            </w:pPr>
            <w:r>
              <w:rPr>
                <w:noProof/>
                <w:lang w:eastAsia="sv-SE"/>
              </w:rPr>
              <mc:AlternateContent>
                <mc:Choice Requires="wps">
                  <w:drawing>
                    <wp:anchor distT="0" distB="0" distL="114300" distR="114300" simplePos="0" relativeHeight="251660288" behindDoc="0" locked="0" layoutInCell="1" allowOverlap="1" wp14:anchorId="1CFA0A83" wp14:editId="3F71F50B">
                      <wp:simplePos x="0" y="0"/>
                      <wp:positionH relativeFrom="column">
                        <wp:posOffset>3074035</wp:posOffset>
                      </wp:positionH>
                      <wp:positionV relativeFrom="paragraph">
                        <wp:posOffset>300355</wp:posOffset>
                      </wp:positionV>
                      <wp:extent cx="20383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3835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078A" id="Rectangle 5" o:spid="_x0000_s1026" style="position:absolute;margin-left:242.05pt;margin-top:23.65pt;width:16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" filled="f" strokecolor="black [3213]" strokeweight="1.5pt"/>
                  </w:pict>
                </mc:Fallback>
              </mc:AlternateContent>
            </w:r>
            <w:r>
              <w:rPr>
                <w:noProof/>
                <w:lang w:eastAsia="sv-SE"/>
              </w:rPr>
              <w:drawing>
                <wp:inline distT="0" distB="0" distL="0" distR="0" wp14:anchorId="11D27C58" wp14:editId="52F8EB2C">
                  <wp:extent cx="5422265" cy="78613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2265" cy="786130"/>
                          </a:xfrm>
                          <a:prstGeom prst="rect">
                            <a:avLst/>
                          </a:prstGeom>
                        </pic:spPr>
                      </pic:pic>
                    </a:graphicData>
                  </a:graphic>
                </wp:inline>
              </w:drawing>
            </w:r>
          </w:p>
          <w:p w:rsidR="00F32CD8" w:rsidRPr="00963E0F" w:rsidRDefault="00F32CD8" w:rsidP="000D45F8">
            <w:pPr>
              <w:pStyle w:val="Heading2"/>
            </w:pPr>
            <w:r>
              <w:t>Status</w:t>
            </w:r>
          </w:p>
          <w:p w:rsidR="00F32CD8" w:rsidRDefault="00F32CD8" w:rsidP="000D45F8">
            <w:pPr>
              <w:pStyle w:val="BodyText"/>
            </w:pPr>
            <w:r>
              <w:t xml:space="preserve">Att använda statusmarkering är det enklaste sättet att rangordna och markera kandidaterna. Vart eftersom kandidaternas behörighet och förmåga att tillgodogöra sig utbildningen väljs en lämplig status:  </w:t>
            </w:r>
          </w:p>
          <w:p w:rsidR="00F32CD8" w:rsidRPr="009C2141" w:rsidRDefault="00F32CD8" w:rsidP="000D45F8">
            <w:pPr>
              <w:pStyle w:val="ListBullet"/>
              <w:numPr>
                <w:ilvl w:val="0"/>
                <w:numId w:val="0"/>
              </w:numPr>
              <w:rPr>
                <w:rFonts w:ascii="Times New Roman" w:hAnsi="Times New Roman" w:cs="Times New Roman"/>
                <w:b/>
                <w:color w:val="129221"/>
                <w:sz w:val="24"/>
                <w:szCs w:val="24"/>
              </w:rPr>
            </w:pPr>
            <w:r w:rsidRPr="009C2141">
              <w:rPr>
                <w:rFonts w:ascii="Times New Roman" w:hAnsi="Times New Roman" w:cs="Times New Roman"/>
                <w:b/>
                <w:color w:val="129221"/>
                <w:sz w:val="24"/>
                <w:szCs w:val="24"/>
              </w:rPr>
              <w:t>Mycket intressant</w:t>
            </w:r>
          </w:p>
          <w:p w:rsidR="00F32CD8" w:rsidRPr="009C2141" w:rsidRDefault="00F32CD8" w:rsidP="000D45F8">
            <w:pPr>
              <w:pStyle w:val="ListBullet"/>
              <w:numPr>
                <w:ilvl w:val="0"/>
                <w:numId w:val="0"/>
              </w:numPr>
              <w:rPr>
                <w:rFonts w:ascii="Times New Roman" w:hAnsi="Times New Roman" w:cs="Times New Roman"/>
                <w:b/>
                <w:color w:val="129221"/>
                <w:sz w:val="24"/>
                <w:szCs w:val="24"/>
              </w:rPr>
            </w:pPr>
            <w:r w:rsidRPr="009C2141">
              <w:rPr>
                <w:rFonts w:ascii="Times New Roman" w:hAnsi="Times New Roman" w:cs="Times New Roman"/>
                <w:b/>
                <w:color w:val="129221"/>
                <w:sz w:val="24"/>
                <w:szCs w:val="24"/>
              </w:rPr>
              <w:t>Intressant</w:t>
            </w:r>
          </w:p>
          <w:p w:rsidR="00F32CD8" w:rsidRPr="009C2141" w:rsidRDefault="00F32CD8" w:rsidP="000D45F8">
            <w:pPr>
              <w:pStyle w:val="ListBullet"/>
              <w:numPr>
                <w:ilvl w:val="0"/>
                <w:numId w:val="0"/>
              </w:numPr>
              <w:rPr>
                <w:rFonts w:ascii="Times New Roman" w:hAnsi="Times New Roman" w:cs="Times New Roman"/>
                <w:b/>
                <w:color w:val="FAB919" w:themeColor="accent6"/>
                <w:sz w:val="24"/>
                <w:szCs w:val="24"/>
              </w:rPr>
            </w:pPr>
            <w:r w:rsidRPr="009C2141">
              <w:rPr>
                <w:rFonts w:ascii="Times New Roman" w:hAnsi="Times New Roman" w:cs="Times New Roman"/>
                <w:b/>
                <w:color w:val="FAB919" w:themeColor="accent6"/>
                <w:sz w:val="24"/>
                <w:szCs w:val="24"/>
              </w:rPr>
              <w:t>Kanske intressant</w:t>
            </w:r>
            <w:r>
              <w:rPr>
                <w:rFonts w:ascii="Times New Roman" w:hAnsi="Times New Roman" w:cs="Times New Roman"/>
                <w:b/>
                <w:color w:val="FAB919" w:themeColor="accent6"/>
                <w:sz w:val="24"/>
                <w:szCs w:val="24"/>
              </w:rPr>
              <w:t xml:space="preserve"> </w:t>
            </w:r>
          </w:p>
          <w:p w:rsidR="00F32CD8" w:rsidRPr="009C2141" w:rsidRDefault="00F32CD8" w:rsidP="000D45F8">
            <w:pPr>
              <w:pStyle w:val="ListBullet"/>
              <w:numPr>
                <w:ilvl w:val="0"/>
                <w:numId w:val="0"/>
              </w:numPr>
              <w:rPr>
                <w:rFonts w:ascii="Times New Roman" w:hAnsi="Times New Roman" w:cs="Times New Roman"/>
                <w:b/>
                <w:sz w:val="24"/>
                <w:szCs w:val="24"/>
              </w:rPr>
            </w:pPr>
            <w:r w:rsidRPr="00D938F2">
              <w:rPr>
                <w:rFonts w:ascii="Times New Roman" w:hAnsi="Times New Roman" w:cs="Times New Roman"/>
                <w:b/>
                <w:color w:val="FF0000"/>
                <w:sz w:val="24"/>
                <w:szCs w:val="24"/>
              </w:rPr>
              <w:t>Ej intressant</w:t>
            </w:r>
            <w:r>
              <w:rPr>
                <w:rFonts w:ascii="Times New Roman" w:hAnsi="Times New Roman" w:cs="Times New Roman"/>
                <w:b/>
                <w:color w:val="FF0000"/>
                <w:sz w:val="24"/>
                <w:szCs w:val="24"/>
              </w:rPr>
              <w:t xml:space="preserve"> </w:t>
            </w:r>
            <w:r w:rsidRPr="009C2141">
              <w:rPr>
                <w:rStyle w:val="BodyTextChar"/>
              </w:rPr>
              <w:t>(ej behörig)</w:t>
            </w:r>
          </w:p>
          <w:p w:rsidR="00F32CD8" w:rsidRDefault="00F32CD8" w:rsidP="000D45F8">
            <w:pPr>
              <w:pStyle w:val="ListBullet"/>
              <w:numPr>
                <w:ilvl w:val="0"/>
                <w:numId w:val="0"/>
              </w:numPr>
              <w:rPr>
                <w:rFonts w:ascii="Times New Roman" w:hAnsi="Times New Roman" w:cs="Times New Roman"/>
                <w:sz w:val="24"/>
                <w:szCs w:val="24"/>
              </w:rPr>
            </w:pPr>
          </w:p>
          <w:p w:rsidR="00F32CD8" w:rsidRDefault="00F32CD8" w:rsidP="000D45F8">
            <w:pPr>
              <w:pStyle w:val="ListBullet"/>
              <w:numPr>
                <w:ilvl w:val="0"/>
                <w:numId w:val="0"/>
              </w:numPr>
              <w:spacing w:before="40" w:after="40"/>
              <w:rPr>
                <w:rFonts w:ascii="Times New Roman" w:hAnsi="Times New Roman" w:cs="Times New Roman"/>
                <w:sz w:val="24"/>
                <w:szCs w:val="24"/>
              </w:rPr>
            </w:pPr>
            <w:r>
              <w:rPr>
                <w:rStyle w:val="BodyTextChar"/>
              </w:rPr>
              <w:t xml:space="preserve">Därefter markeras kandidaterna som kontakts </w:t>
            </w:r>
            <w:r w:rsidRPr="009C2141">
              <w:rPr>
                <w:rStyle w:val="BodyTextChar"/>
              </w:rPr>
              <w:t>med ett avstämningssamtal</w:t>
            </w:r>
            <w:r>
              <w:rPr>
                <w:rStyle w:val="BodyTextChar"/>
              </w:rPr>
              <w:t xml:space="preserve"> samt</w:t>
            </w:r>
            <w:r w:rsidRPr="009C2141">
              <w:rPr>
                <w:rStyle w:val="BodyTextChar"/>
              </w:rPr>
              <w:t xml:space="preserve"> kalla</w:t>
            </w:r>
            <w:r>
              <w:rPr>
                <w:rStyle w:val="BodyTextChar"/>
              </w:rPr>
              <w:t>t</w:t>
            </w:r>
            <w:r w:rsidRPr="009C2141">
              <w:rPr>
                <w:rStyle w:val="BodyTextChar"/>
              </w:rPr>
              <w:t>s till personlig intervju</w:t>
            </w:r>
            <w:r>
              <w:rPr>
                <w:rFonts w:ascii="Times New Roman" w:hAnsi="Times New Roman" w:cs="Times New Roman"/>
                <w:sz w:val="24"/>
                <w:szCs w:val="24"/>
              </w:rPr>
              <w:t xml:space="preserve">: </w:t>
            </w:r>
          </w:p>
          <w:p w:rsidR="00F32CD8" w:rsidRDefault="00F32CD8" w:rsidP="000D45F8">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 </w:t>
            </w:r>
          </w:p>
          <w:p w:rsidR="00F32CD8" w:rsidRPr="009C2141" w:rsidRDefault="00F32CD8" w:rsidP="000D45F8">
            <w:pPr>
              <w:pStyle w:val="ListBullet"/>
              <w:numPr>
                <w:ilvl w:val="0"/>
                <w:numId w:val="0"/>
              </w:numPr>
              <w:rPr>
                <w:rFonts w:ascii="Times New Roman" w:hAnsi="Times New Roman" w:cs="Times New Roman"/>
                <w:b/>
                <w:color w:val="129221"/>
                <w:sz w:val="24"/>
                <w:szCs w:val="24"/>
              </w:rPr>
            </w:pPr>
            <w:r w:rsidRPr="009C2141">
              <w:rPr>
                <w:rFonts w:ascii="Times New Roman" w:hAnsi="Times New Roman" w:cs="Times New Roman"/>
                <w:b/>
                <w:color w:val="129221"/>
                <w:sz w:val="24"/>
                <w:szCs w:val="24"/>
              </w:rPr>
              <w:t>Kontaktad</w:t>
            </w:r>
          </w:p>
          <w:p w:rsidR="00F32CD8" w:rsidRPr="009C2141" w:rsidRDefault="00F32CD8" w:rsidP="000D45F8">
            <w:pPr>
              <w:pStyle w:val="ListBullet"/>
              <w:numPr>
                <w:ilvl w:val="0"/>
                <w:numId w:val="0"/>
              </w:numPr>
              <w:rPr>
                <w:rFonts w:ascii="Times New Roman" w:hAnsi="Times New Roman" w:cs="Times New Roman"/>
                <w:b/>
                <w:color w:val="129221"/>
                <w:sz w:val="24"/>
                <w:szCs w:val="24"/>
              </w:rPr>
            </w:pPr>
            <w:r w:rsidRPr="009C2141">
              <w:rPr>
                <w:rFonts w:ascii="Times New Roman" w:hAnsi="Times New Roman" w:cs="Times New Roman"/>
                <w:b/>
                <w:color w:val="129221"/>
                <w:sz w:val="24"/>
                <w:szCs w:val="24"/>
              </w:rPr>
              <w:t xml:space="preserve">Intervju </w:t>
            </w:r>
          </w:p>
          <w:p w:rsidR="00F32CD8" w:rsidRDefault="00F32CD8" w:rsidP="000D45F8">
            <w:pPr>
              <w:pStyle w:val="ListBullet"/>
              <w:numPr>
                <w:ilvl w:val="0"/>
                <w:numId w:val="0"/>
              </w:numPr>
              <w:rPr>
                <w:rFonts w:ascii="Times New Roman" w:hAnsi="Times New Roman" w:cs="Times New Roman"/>
                <w:b/>
                <w:color w:val="00B050"/>
                <w:sz w:val="24"/>
                <w:szCs w:val="24"/>
              </w:rPr>
            </w:pPr>
          </w:p>
          <w:p w:rsidR="00F32CD8" w:rsidRDefault="00F32CD8" w:rsidP="000D45F8">
            <w:pPr>
              <w:pStyle w:val="BodyText"/>
            </w:pPr>
            <w:r>
              <w:t>Slutligen väljs aktuell status:</w:t>
            </w:r>
          </w:p>
          <w:p w:rsidR="00F32CD8" w:rsidRPr="009C2141" w:rsidRDefault="00F32CD8" w:rsidP="000D45F8">
            <w:pPr>
              <w:pStyle w:val="BodyText"/>
              <w:spacing w:after="0" w:line="240" w:lineRule="auto"/>
              <w:rPr>
                <w:rFonts w:ascii="Times New Roman" w:hAnsi="Times New Roman" w:cs="Times New Roman"/>
                <w:b/>
                <w:color w:val="129221"/>
                <w:sz w:val="24"/>
              </w:rPr>
            </w:pPr>
            <w:r w:rsidRPr="009C2141">
              <w:rPr>
                <w:rFonts w:ascii="Times New Roman" w:hAnsi="Times New Roman" w:cs="Times New Roman"/>
                <w:b/>
                <w:color w:val="129221"/>
                <w:sz w:val="24"/>
              </w:rPr>
              <w:t>Intervju 2</w:t>
            </w:r>
          </w:p>
          <w:p w:rsidR="00F32CD8" w:rsidRPr="009C2141" w:rsidRDefault="00F32CD8" w:rsidP="000D45F8">
            <w:pPr>
              <w:pStyle w:val="BodyText"/>
              <w:spacing w:after="0" w:line="240" w:lineRule="auto"/>
              <w:rPr>
                <w:rFonts w:ascii="Times New Roman" w:hAnsi="Times New Roman" w:cs="Times New Roman"/>
                <w:b/>
                <w:color w:val="129221"/>
                <w:sz w:val="24"/>
              </w:rPr>
            </w:pPr>
            <w:r w:rsidRPr="009C2141">
              <w:rPr>
                <w:rFonts w:ascii="Times New Roman" w:hAnsi="Times New Roman" w:cs="Times New Roman"/>
                <w:b/>
                <w:color w:val="129221"/>
                <w:sz w:val="24"/>
              </w:rPr>
              <w:t>Testtagning</w:t>
            </w:r>
          </w:p>
          <w:p w:rsidR="00F32CD8" w:rsidRDefault="00F32CD8" w:rsidP="000D45F8">
            <w:pPr>
              <w:pStyle w:val="BodyText"/>
              <w:spacing w:after="0" w:line="240" w:lineRule="auto"/>
              <w:rPr>
                <w:rFonts w:ascii="Times New Roman" w:hAnsi="Times New Roman" w:cs="Times New Roman"/>
                <w:b/>
                <w:color w:val="129221"/>
                <w:sz w:val="24"/>
              </w:rPr>
            </w:pPr>
            <w:r>
              <w:rPr>
                <w:noProof/>
                <w:lang w:eastAsia="sv-SE"/>
              </w:rPr>
              <w:drawing>
                <wp:anchor distT="0" distB="0" distL="114300" distR="114300" simplePos="0" relativeHeight="251659264" behindDoc="0" locked="0" layoutInCell="1" allowOverlap="1" wp14:anchorId="3262E175" wp14:editId="1670239E">
                  <wp:simplePos x="0" y="0"/>
                  <wp:positionH relativeFrom="margin">
                    <wp:posOffset>4627245</wp:posOffset>
                  </wp:positionH>
                  <wp:positionV relativeFrom="margin">
                    <wp:posOffset>5232400</wp:posOffset>
                  </wp:positionV>
                  <wp:extent cx="686435" cy="2292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6435" cy="2292985"/>
                          </a:xfrm>
                          <a:prstGeom prst="rect">
                            <a:avLst/>
                          </a:prstGeom>
                        </pic:spPr>
                      </pic:pic>
                    </a:graphicData>
                  </a:graphic>
                  <wp14:sizeRelH relativeFrom="margin">
                    <wp14:pctWidth>0</wp14:pctWidth>
                  </wp14:sizeRelH>
                  <wp14:sizeRelV relativeFrom="margin">
                    <wp14:pctHeight>0</wp14:pctHeight>
                  </wp14:sizeRelV>
                </wp:anchor>
              </w:drawing>
            </w:r>
            <w:r w:rsidRPr="009C2141">
              <w:rPr>
                <w:rFonts w:ascii="Times New Roman" w:hAnsi="Times New Roman" w:cs="Times New Roman"/>
                <w:b/>
                <w:color w:val="129221"/>
                <w:sz w:val="24"/>
              </w:rPr>
              <w:t>Referenser tagna</w:t>
            </w:r>
          </w:p>
          <w:p w:rsidR="00F32CD8" w:rsidRDefault="00F32CD8" w:rsidP="000D45F8">
            <w:pPr>
              <w:pStyle w:val="BodyText"/>
              <w:spacing w:after="0" w:line="240" w:lineRule="auto"/>
              <w:rPr>
                <w:rFonts w:ascii="Times New Roman" w:hAnsi="Times New Roman" w:cs="Times New Roman"/>
                <w:b/>
                <w:color w:val="129221"/>
                <w:sz w:val="24"/>
              </w:rPr>
            </w:pPr>
            <w:r>
              <w:rPr>
                <w:rFonts w:ascii="Times New Roman" w:hAnsi="Times New Roman" w:cs="Times New Roman"/>
                <w:b/>
                <w:color w:val="129221"/>
                <w:sz w:val="24"/>
              </w:rPr>
              <w:t>Erbjuden anställning</w:t>
            </w:r>
          </w:p>
          <w:p w:rsidR="00F32CD8" w:rsidRPr="003B3800" w:rsidRDefault="00F32CD8" w:rsidP="000D45F8">
            <w:pPr>
              <w:pStyle w:val="BodyText"/>
              <w:spacing w:after="0" w:line="240" w:lineRule="auto"/>
            </w:pPr>
            <w:r>
              <w:rPr>
                <w:rFonts w:ascii="Times New Roman" w:hAnsi="Times New Roman" w:cs="Times New Roman"/>
                <w:b/>
                <w:color w:val="129221"/>
                <w:sz w:val="24"/>
              </w:rPr>
              <w:t>Anställd</w:t>
            </w:r>
          </w:p>
          <w:p w:rsidR="00F32CD8" w:rsidRPr="006A02FC" w:rsidRDefault="00F32CD8" w:rsidP="000D45F8">
            <w:pPr>
              <w:pStyle w:val="Heading2"/>
            </w:pPr>
            <w:r>
              <w:t>Markering</w:t>
            </w:r>
          </w:p>
          <w:p w:rsidR="00F32CD8" w:rsidRPr="009C2141" w:rsidRDefault="00F32CD8" w:rsidP="000D45F8">
            <w:pPr>
              <w:pStyle w:val="ListBullet"/>
              <w:numPr>
                <w:ilvl w:val="0"/>
                <w:numId w:val="0"/>
              </w:numPr>
              <w:spacing w:before="40" w:after="40"/>
              <w:rPr>
                <w:rFonts w:ascii="Times New Roman" w:hAnsi="Times New Roman" w:cs="Times New Roman"/>
                <w:sz w:val="24"/>
                <w:szCs w:val="24"/>
              </w:rPr>
            </w:pPr>
            <w:r>
              <w:rPr>
                <w:rFonts w:ascii="Times New Roman" w:hAnsi="Times New Roman" w:cs="Times New Roman"/>
                <w:sz w:val="24"/>
                <w:szCs w:val="24"/>
              </w:rPr>
              <w:t xml:space="preserve">Det finns 15 färger att välja på för att färgmarkera kandidaterna. De som granskar ansökningshandlingarna behöver vara överens om vilka färger som betyder vad. </w:t>
            </w:r>
          </w:p>
          <w:p w:rsidR="00F32CD8" w:rsidRDefault="00F32CD8" w:rsidP="000D45F8">
            <w:pPr>
              <w:pStyle w:val="Heading2"/>
            </w:pPr>
            <w:r>
              <w:t>Poäng</w:t>
            </w:r>
          </w:p>
          <w:p w:rsidR="00F32CD8" w:rsidRPr="00963E0F" w:rsidRDefault="00F32CD8" w:rsidP="000D45F8">
            <w:pPr>
              <w:pStyle w:val="BodyText"/>
            </w:pPr>
            <w:r>
              <w:t>För att använda poängmarkering bör de olika egenskaperna och erfarenheterna vara poängsatta från början. Poängskalan går från 1-100.</w:t>
            </w:r>
          </w:p>
        </w:tc>
      </w:tr>
      <w:tr w:rsidR="00F32CD8" w:rsidRPr="00B3185F" w:rsidTr="000D45F8">
        <w:trPr>
          <w:tblHeader/>
        </w:trPr>
        <w:tc>
          <w:tcPr>
            <w:tcW w:w="8755" w:type="dxa"/>
            <w:tcBorders>
              <w:left w:val="nil"/>
              <w:bottom w:val="nil"/>
              <w:right w:val="nil"/>
            </w:tcBorders>
            <w:shd w:val="clear" w:color="auto" w:fill="auto"/>
          </w:tcPr>
          <w:p w:rsidR="00F32CD8" w:rsidRDefault="00F32CD8" w:rsidP="000D45F8">
            <w:pPr>
              <w:pStyle w:val="BodyText"/>
              <w:rPr>
                <w:rFonts w:asciiTheme="majorHAnsi" w:eastAsiaTheme="majorEastAsia" w:hAnsiTheme="majorHAnsi" w:cstheme="majorBidi"/>
                <w:b/>
                <w:bCs/>
                <w:sz w:val="24"/>
                <w:szCs w:val="28"/>
              </w:rPr>
            </w:pPr>
          </w:p>
          <w:p w:rsidR="00F32CD8" w:rsidRPr="003A1A29" w:rsidRDefault="00F32CD8" w:rsidP="000D45F8">
            <w:pPr>
              <w:pStyle w:val="BodyText"/>
            </w:pPr>
          </w:p>
        </w:tc>
      </w:tr>
      <w:tr w:rsidR="00F32CD8" w:rsidRPr="00B3185F" w:rsidTr="000D45F8">
        <w:trPr>
          <w:tblHeader/>
        </w:trPr>
        <w:tc>
          <w:tcPr>
            <w:tcW w:w="8755" w:type="dxa"/>
            <w:tcBorders>
              <w:top w:val="nil"/>
              <w:left w:val="nil"/>
              <w:bottom w:val="nil"/>
              <w:right w:val="nil"/>
            </w:tcBorders>
            <w:shd w:val="clear" w:color="auto" w:fill="auto"/>
          </w:tcPr>
          <w:p w:rsidR="00F32CD8" w:rsidRDefault="00F32CD8" w:rsidP="000D45F8">
            <w:pPr>
              <w:pStyle w:val="Heading1"/>
            </w:pPr>
          </w:p>
        </w:tc>
      </w:tr>
    </w:tbl>
    <w:p w:rsidR="00981197" w:rsidRPr="00C33F81" w:rsidRDefault="00981197" w:rsidP="001741B3"/>
    <w:sectPr w:rsidR="00981197" w:rsidRPr="00C33F8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D8" w:rsidRDefault="00F32CD8" w:rsidP="00AB37AC">
      <w:r>
        <w:separator/>
      </w:r>
    </w:p>
  </w:endnote>
  <w:endnote w:type="continuationSeparator" w:id="0">
    <w:p w:rsidR="00F32CD8" w:rsidRDefault="00F32CD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D8" w:rsidRDefault="00F32CD8" w:rsidP="00AB37AC">
      <w:r>
        <w:separator/>
      </w:r>
    </w:p>
  </w:footnote>
  <w:footnote w:type="continuationSeparator" w:id="0">
    <w:p w:rsidR="00F32CD8" w:rsidRDefault="00F32CD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5345600"/>
    <w:multiLevelType w:val="hybridMultilevel"/>
    <w:tmpl w:val="E6781988"/>
    <w:lvl w:ilvl="0" w:tplc="75E20238">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A1E7041"/>
    <w:multiLevelType w:val="hybridMultilevel"/>
    <w:tmpl w:val="8B441760"/>
    <w:lvl w:ilvl="0" w:tplc="75E20238">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EE4864"/>
    <w:multiLevelType w:val="hybridMultilevel"/>
    <w:tmpl w:val="567AEDBE"/>
    <w:lvl w:ilvl="0" w:tplc="7A48946C">
      <w:start w:val="4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A34F12"/>
    <w:multiLevelType w:val="hybridMultilevel"/>
    <w:tmpl w:val="7C229F9C"/>
    <w:lvl w:ilvl="0" w:tplc="E1285EFC">
      <w:start w:val="41"/>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D331BE"/>
    <w:multiLevelType w:val="hybridMultilevel"/>
    <w:tmpl w:val="DDA22B3E"/>
    <w:lvl w:ilvl="0" w:tplc="75E20238">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2"/>
  </w:num>
  <w:num w:numId="5">
    <w:abstractNumId w:val="3"/>
  </w:num>
  <w:num w:numId="6">
    <w:abstractNumId w:val="2"/>
  </w:num>
  <w:num w:numId="7">
    <w:abstractNumId w:val="4"/>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7"/>
  </w:num>
  <w:num w:numId="14">
    <w:abstractNumId w:val="11"/>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8"/>
    <w:rsid w:val="00037A26"/>
    <w:rsid w:val="000B4D37"/>
    <w:rsid w:val="000E0B56"/>
    <w:rsid w:val="000F0D78"/>
    <w:rsid w:val="001621F9"/>
    <w:rsid w:val="001741B3"/>
    <w:rsid w:val="0018642A"/>
    <w:rsid w:val="001F3547"/>
    <w:rsid w:val="00251448"/>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2748A"/>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34BE2"/>
    <w:rsid w:val="00C46B7C"/>
    <w:rsid w:val="00C65034"/>
    <w:rsid w:val="00C87FA2"/>
    <w:rsid w:val="00D2245B"/>
    <w:rsid w:val="00EB07F4"/>
    <w:rsid w:val="00EF1D64"/>
    <w:rsid w:val="00F32CD8"/>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B1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2CD8"/>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C33F81"/>
    <w:pPr>
      <w:spacing w:after="240" w:line="260" w:lineRule="atLeast"/>
    </w:pPr>
  </w:style>
  <w:style w:type="character" w:customStyle="1" w:styleId="BodyTextChar">
    <w:name w:val="Body Text Char"/>
    <w:aliases w:val="KTH Brödtext Char"/>
    <w:basedOn w:val="DefaultParagraphFont"/>
    <w:link w:val="BodyText"/>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rsid w:val="00F3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riksdagen.se/sv/dokument-lagar/dokument/svensk-forfattningssamling/hogskoleforordning-1993100_sfs-1993-10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o.se/lag-och-ratt/diskrimineringslagen/" TargetMode="Externa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intra.kth.se/styrning/regelverk/utbildning-overgripande-1.660834"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6E4C7-96F8-41DD-B95E-521FD1B163D7}" type="doc">
      <dgm:prSet loTypeId="urn:microsoft.com/office/officeart/2005/8/layout/process2" loCatId="process" qsTypeId="urn:microsoft.com/office/officeart/2005/8/quickstyle/simple5" qsCatId="simple" csTypeId="urn:microsoft.com/office/officeart/2005/8/colors/accent0_1" csCatId="mainScheme" phldr="1"/>
      <dgm:spPr/>
      <dgm:t>
        <a:bodyPr/>
        <a:lstStyle/>
        <a:p>
          <a:endParaRPr lang="en-US"/>
        </a:p>
      </dgm:t>
    </dgm:pt>
    <dgm:pt modelId="{C95DD9F2-38A8-4B69-8649-C048A48D3006}">
      <dgm:prSet phldrT="[Text]" custT="1"/>
      <dgm:spPr/>
      <dgm:t>
        <a:bodyPr/>
        <a:lstStyle/>
        <a:p>
          <a:r>
            <a:rPr lang="en-US" sz="1000" b="1">
              <a:latin typeface="+mj-lt"/>
            </a:rPr>
            <a:t>4.2 Förmåga att tillgodogöra sig utbildningen</a:t>
          </a:r>
        </a:p>
      </dgm:t>
    </dgm:pt>
    <dgm:pt modelId="{9ABBE4E8-BA59-4D98-9BE1-C55C62444EB6}" type="parTrans" cxnId="{C723E96D-E96C-4107-8DF6-65448C8CFFC3}">
      <dgm:prSet/>
      <dgm:spPr/>
      <dgm:t>
        <a:bodyPr/>
        <a:lstStyle/>
        <a:p>
          <a:endParaRPr lang="en-US"/>
        </a:p>
      </dgm:t>
    </dgm:pt>
    <dgm:pt modelId="{F10C53B4-A38A-42EC-BF96-20571727DC72}" type="sibTrans" cxnId="{C723E96D-E96C-4107-8DF6-65448C8CFFC3}">
      <dgm:prSet/>
      <dgm:spPr/>
      <dgm:t>
        <a:bodyPr/>
        <a:lstStyle/>
        <a:p>
          <a:endParaRPr lang="en-US"/>
        </a:p>
      </dgm:t>
    </dgm:pt>
    <dgm:pt modelId="{7272739C-B43D-4439-87EB-FB4546D008B0}">
      <dgm:prSet phldrT="[Text]" custT="1"/>
      <dgm:spPr/>
      <dgm:t>
        <a:bodyPr/>
        <a:lstStyle/>
        <a:p>
          <a:r>
            <a:rPr lang="en-US" sz="900"/>
            <a:t>Personliga egenskaper</a:t>
          </a:r>
        </a:p>
      </dgm:t>
    </dgm:pt>
    <dgm:pt modelId="{21C4B452-4D6E-4A91-ADF7-2AC54C5CF983}" type="parTrans" cxnId="{3EF9F678-BE47-4186-9F99-06111E4B325F}">
      <dgm:prSet/>
      <dgm:spPr/>
      <dgm:t>
        <a:bodyPr/>
        <a:lstStyle/>
        <a:p>
          <a:endParaRPr lang="en-US"/>
        </a:p>
      </dgm:t>
    </dgm:pt>
    <dgm:pt modelId="{BC85AAA2-B8EC-4844-8ADB-238AE7B749F0}" type="sibTrans" cxnId="{3EF9F678-BE47-4186-9F99-06111E4B325F}">
      <dgm:prSet/>
      <dgm:spPr/>
      <dgm:t>
        <a:bodyPr/>
        <a:lstStyle/>
        <a:p>
          <a:endParaRPr lang="en-US"/>
        </a:p>
      </dgm:t>
    </dgm:pt>
    <dgm:pt modelId="{09B1583D-E4C2-4BAA-A384-76BB3167FA62}">
      <dgm:prSet phldrT="[Text]" custT="1"/>
      <dgm:spPr/>
      <dgm:t>
        <a:bodyPr/>
        <a:lstStyle/>
        <a:p>
          <a:r>
            <a:rPr lang="en-US" sz="900"/>
            <a:t>Personlig lämplighet</a:t>
          </a:r>
        </a:p>
      </dgm:t>
    </dgm:pt>
    <dgm:pt modelId="{E2D03C31-EEED-4106-B1D3-8A6E6655BEC6}" type="parTrans" cxnId="{2A402053-A638-4B68-84EB-FCF7DFCF4E9A}">
      <dgm:prSet/>
      <dgm:spPr/>
      <dgm:t>
        <a:bodyPr/>
        <a:lstStyle/>
        <a:p>
          <a:endParaRPr lang="en-US"/>
        </a:p>
      </dgm:t>
    </dgm:pt>
    <dgm:pt modelId="{0689FBD6-E640-4FB6-A7A1-C668EF1430AB}" type="sibTrans" cxnId="{2A402053-A638-4B68-84EB-FCF7DFCF4E9A}">
      <dgm:prSet/>
      <dgm:spPr/>
      <dgm:t>
        <a:bodyPr/>
        <a:lstStyle/>
        <a:p>
          <a:endParaRPr lang="en-US"/>
        </a:p>
      </dgm:t>
    </dgm:pt>
    <dgm:pt modelId="{D28C8E09-624B-4EA2-B019-E879D86BC8FF}">
      <dgm:prSet phldrT="[Text]" custT="1"/>
      <dgm:spPr/>
      <dgm:t>
        <a:bodyPr/>
        <a:lstStyle/>
        <a:p>
          <a:pPr algn="ctr"/>
          <a:r>
            <a:rPr lang="en-US" sz="1200" b="1">
              <a:latin typeface="+mj-lt"/>
            </a:rPr>
            <a:t>Granska inkomna ansökningshandlingar</a:t>
          </a:r>
        </a:p>
      </dgm:t>
    </dgm:pt>
    <dgm:pt modelId="{443F0F8D-2A5B-4712-B7BC-D7C15C1A46DB}" type="sibTrans" cxnId="{2D713682-16F2-44DC-BF28-124CB250962B}">
      <dgm:prSet/>
      <dgm:spPr/>
      <dgm:t>
        <a:bodyPr/>
        <a:lstStyle/>
        <a:p>
          <a:endParaRPr lang="en-US"/>
        </a:p>
      </dgm:t>
    </dgm:pt>
    <dgm:pt modelId="{24440750-1FC5-4ACB-B82D-E26CF12D3198}" type="parTrans" cxnId="{2D713682-16F2-44DC-BF28-124CB250962B}">
      <dgm:prSet/>
      <dgm:spPr/>
      <dgm:t>
        <a:bodyPr/>
        <a:lstStyle/>
        <a:p>
          <a:endParaRPr lang="en-US"/>
        </a:p>
      </dgm:t>
    </dgm:pt>
    <dgm:pt modelId="{E5DA3972-0B5E-413A-A46E-4FF5621A5148}">
      <dgm:prSet phldrT="[Text]" custT="1"/>
      <dgm:spPr/>
      <dgm:t>
        <a:bodyPr/>
        <a:lstStyle/>
        <a:p>
          <a:r>
            <a:rPr lang="en-US" sz="1000" b="1">
              <a:latin typeface="+mj-lt"/>
            </a:rPr>
            <a:t>4.1 Behörighetskraven för antagning</a:t>
          </a:r>
        </a:p>
      </dgm:t>
    </dgm:pt>
    <dgm:pt modelId="{82868015-B56A-43B6-B770-22D5F402ABC2}" type="parTrans" cxnId="{C54B0323-6D21-44A9-83CA-640ECC3E2497}">
      <dgm:prSet/>
      <dgm:spPr/>
      <dgm:t>
        <a:bodyPr/>
        <a:lstStyle/>
        <a:p>
          <a:endParaRPr lang="en-US"/>
        </a:p>
      </dgm:t>
    </dgm:pt>
    <dgm:pt modelId="{8CFCD7C4-AADA-4AEF-9260-860BAC5B74D4}" type="sibTrans" cxnId="{C54B0323-6D21-44A9-83CA-640ECC3E2497}">
      <dgm:prSet/>
      <dgm:spPr/>
      <dgm:t>
        <a:bodyPr/>
        <a:lstStyle/>
        <a:p>
          <a:endParaRPr lang="en-US"/>
        </a:p>
      </dgm:t>
    </dgm:pt>
    <dgm:pt modelId="{DE5AA951-1141-4EB7-8AEA-B5AC3922B141}">
      <dgm:prSet phldrT="[Text]" custT="1"/>
      <dgm:spPr/>
      <dgm:t>
        <a:bodyPr/>
        <a:lstStyle/>
        <a:p>
          <a:r>
            <a:rPr lang="en-US" sz="900"/>
            <a:t> grundläggande behörighet</a:t>
          </a:r>
        </a:p>
      </dgm:t>
    </dgm:pt>
    <dgm:pt modelId="{50D772B0-93A1-4145-B7A2-6AB2C59FE060}" type="parTrans" cxnId="{7AF2557C-F11E-442F-82A2-4257E8D8D74A}">
      <dgm:prSet/>
      <dgm:spPr/>
      <dgm:t>
        <a:bodyPr/>
        <a:lstStyle/>
        <a:p>
          <a:endParaRPr lang="en-US"/>
        </a:p>
      </dgm:t>
    </dgm:pt>
    <dgm:pt modelId="{FED0B7C5-C9D4-4CC5-A166-389F41F96FC7}" type="sibTrans" cxnId="{7AF2557C-F11E-442F-82A2-4257E8D8D74A}">
      <dgm:prSet/>
      <dgm:spPr/>
      <dgm:t>
        <a:bodyPr/>
        <a:lstStyle/>
        <a:p>
          <a:endParaRPr lang="en-US"/>
        </a:p>
      </dgm:t>
    </dgm:pt>
    <dgm:pt modelId="{E452E9E5-0C49-45B8-B320-8A50BC962355}">
      <dgm:prSet phldrT="[Text]" custT="1"/>
      <dgm:spPr/>
      <dgm:t>
        <a:bodyPr/>
        <a:lstStyle/>
        <a:p>
          <a:r>
            <a:rPr lang="en-US" sz="900"/>
            <a:t> särskild behörighet</a:t>
          </a:r>
        </a:p>
      </dgm:t>
    </dgm:pt>
    <dgm:pt modelId="{70F5DFE6-CB19-4500-BFC6-1F5E78C11480}" type="parTrans" cxnId="{886CDBAC-70C8-4287-941D-3FCC97FBCA34}">
      <dgm:prSet/>
      <dgm:spPr/>
      <dgm:t>
        <a:bodyPr/>
        <a:lstStyle/>
        <a:p>
          <a:endParaRPr lang="en-US"/>
        </a:p>
      </dgm:t>
    </dgm:pt>
    <dgm:pt modelId="{93F61567-F329-4904-A60B-4EAB9605759C}" type="sibTrans" cxnId="{886CDBAC-70C8-4287-941D-3FCC97FBCA34}">
      <dgm:prSet/>
      <dgm:spPr/>
      <dgm:t>
        <a:bodyPr/>
        <a:lstStyle/>
        <a:p>
          <a:endParaRPr lang="en-US"/>
        </a:p>
      </dgm:t>
    </dgm:pt>
    <dgm:pt modelId="{A0117C1C-BAA5-44BA-A8D4-C7C5AD4B87BC}">
      <dgm:prSet phldrT="[Text]" custT="1"/>
      <dgm:spPr/>
      <dgm:t>
        <a:bodyPr/>
        <a:lstStyle/>
        <a:p>
          <a:r>
            <a:rPr lang="en-US" sz="900"/>
            <a:t>Meriterande egenskaper/färdigheter</a:t>
          </a:r>
        </a:p>
      </dgm:t>
    </dgm:pt>
    <dgm:pt modelId="{A4B36913-DBBD-4E28-9D85-1975D0ADFA20}" type="parTrans" cxnId="{4F435948-65EC-433B-B025-1005200AEC74}">
      <dgm:prSet/>
      <dgm:spPr/>
      <dgm:t>
        <a:bodyPr/>
        <a:lstStyle/>
        <a:p>
          <a:endParaRPr lang="en-US"/>
        </a:p>
      </dgm:t>
    </dgm:pt>
    <dgm:pt modelId="{E2BA0F75-EF34-4391-BFD8-07BC5C361F21}" type="sibTrans" cxnId="{4F435948-65EC-433B-B025-1005200AEC74}">
      <dgm:prSet/>
      <dgm:spPr/>
      <dgm:t>
        <a:bodyPr/>
        <a:lstStyle/>
        <a:p>
          <a:endParaRPr lang="en-US"/>
        </a:p>
      </dgm:t>
    </dgm:pt>
    <dgm:pt modelId="{708C0576-570A-4E4E-A582-5B45F113C923}">
      <dgm:prSet phldrT="[Text]" custT="1"/>
      <dgm:spPr/>
      <dgm:t>
        <a:bodyPr/>
        <a:lstStyle/>
        <a:p>
          <a:r>
            <a:rPr lang="sv-SE" sz="1000" b="1">
              <a:latin typeface="+mj-lt"/>
            </a:rPr>
            <a:t>Avstämningssamtal och kalla till intervju</a:t>
          </a:r>
          <a:endParaRPr lang="en-US" sz="1000" b="1">
            <a:latin typeface="+mj-lt"/>
          </a:endParaRPr>
        </a:p>
      </dgm:t>
    </dgm:pt>
    <dgm:pt modelId="{F026A2F1-BCFA-4CFA-97CE-32857F824D0A}" type="parTrans" cxnId="{43D13FBE-9496-42B4-8CF6-CBA72ED33603}">
      <dgm:prSet/>
      <dgm:spPr/>
      <dgm:t>
        <a:bodyPr/>
        <a:lstStyle/>
        <a:p>
          <a:endParaRPr lang="en-US"/>
        </a:p>
      </dgm:t>
    </dgm:pt>
    <dgm:pt modelId="{00F57F69-A9FF-4777-AF70-04C64B6BBE6B}" type="sibTrans" cxnId="{43D13FBE-9496-42B4-8CF6-CBA72ED33603}">
      <dgm:prSet/>
      <dgm:spPr/>
      <dgm:t>
        <a:bodyPr/>
        <a:lstStyle/>
        <a:p>
          <a:endParaRPr lang="en-US"/>
        </a:p>
      </dgm:t>
    </dgm:pt>
    <dgm:pt modelId="{EA2336C4-0111-4E24-9050-E4D1F2F51168}">
      <dgm:prSet phldrT="[Text]" custT="1"/>
      <dgm:spPr/>
      <dgm:t>
        <a:bodyPr/>
        <a:lstStyle/>
        <a:p>
          <a:pPr algn="ctr"/>
          <a:r>
            <a:rPr lang="en-US" sz="1200" b="1">
              <a:latin typeface="+mj-lt"/>
            </a:rPr>
            <a:t>Intervju och referenstagning</a:t>
          </a:r>
        </a:p>
      </dgm:t>
    </dgm:pt>
    <dgm:pt modelId="{47B2C47B-BCFB-4082-9094-C2D7ECBBC533}" type="parTrans" cxnId="{1DE3B52D-DEF4-4E57-9FEC-57B583224683}">
      <dgm:prSet/>
      <dgm:spPr/>
      <dgm:t>
        <a:bodyPr/>
        <a:lstStyle/>
        <a:p>
          <a:endParaRPr lang="en-US"/>
        </a:p>
      </dgm:t>
    </dgm:pt>
    <dgm:pt modelId="{33127ED2-9DEE-4A3B-A640-057264801109}" type="sibTrans" cxnId="{1DE3B52D-DEF4-4E57-9FEC-57B583224683}">
      <dgm:prSet/>
      <dgm:spPr/>
      <dgm:t>
        <a:bodyPr/>
        <a:lstStyle/>
        <a:p>
          <a:endParaRPr lang="en-US"/>
        </a:p>
      </dgm:t>
    </dgm:pt>
    <dgm:pt modelId="{EFD20C1E-ED86-4C0E-A38D-083F6AE51EDC}" type="pres">
      <dgm:prSet presAssocID="{7016E4C7-96F8-41DD-B95E-521FD1B163D7}" presName="linearFlow" presStyleCnt="0">
        <dgm:presLayoutVars>
          <dgm:resizeHandles val="exact"/>
        </dgm:presLayoutVars>
      </dgm:prSet>
      <dgm:spPr/>
      <dgm:t>
        <a:bodyPr/>
        <a:lstStyle/>
        <a:p>
          <a:endParaRPr lang="en-US"/>
        </a:p>
      </dgm:t>
    </dgm:pt>
    <dgm:pt modelId="{3429D3BC-CBA0-458E-9D59-D40E49A325ED}" type="pres">
      <dgm:prSet presAssocID="{D28C8E09-624B-4EA2-B019-E879D86BC8FF}" presName="node" presStyleLbl="node1" presStyleIdx="0" presStyleCnt="5" custScaleX="127853">
        <dgm:presLayoutVars>
          <dgm:bulletEnabled val="1"/>
        </dgm:presLayoutVars>
      </dgm:prSet>
      <dgm:spPr/>
      <dgm:t>
        <a:bodyPr/>
        <a:lstStyle/>
        <a:p>
          <a:endParaRPr lang="en-US"/>
        </a:p>
      </dgm:t>
    </dgm:pt>
    <dgm:pt modelId="{E2E8F14E-BEF9-4A20-BDA4-C78A267CAF72}" type="pres">
      <dgm:prSet presAssocID="{443F0F8D-2A5B-4712-B7BC-D7C15C1A46DB}" presName="sibTrans" presStyleLbl="sibTrans2D1" presStyleIdx="0" presStyleCnt="4"/>
      <dgm:spPr/>
      <dgm:t>
        <a:bodyPr/>
        <a:lstStyle/>
        <a:p>
          <a:endParaRPr lang="en-US"/>
        </a:p>
      </dgm:t>
    </dgm:pt>
    <dgm:pt modelId="{7AF4750C-C5EF-4210-B1EC-DA6C88008F6C}" type="pres">
      <dgm:prSet presAssocID="{443F0F8D-2A5B-4712-B7BC-D7C15C1A46DB}" presName="connectorText" presStyleLbl="sibTrans2D1" presStyleIdx="0" presStyleCnt="4"/>
      <dgm:spPr/>
      <dgm:t>
        <a:bodyPr/>
        <a:lstStyle/>
        <a:p>
          <a:endParaRPr lang="en-US"/>
        </a:p>
      </dgm:t>
    </dgm:pt>
    <dgm:pt modelId="{1D7E01A1-C133-409A-AE55-2B5981305F7C}" type="pres">
      <dgm:prSet presAssocID="{E5DA3972-0B5E-413A-A46E-4FF5621A5148}" presName="node" presStyleLbl="node1" presStyleIdx="1" presStyleCnt="5" custScaleX="127853">
        <dgm:presLayoutVars>
          <dgm:bulletEnabled val="1"/>
        </dgm:presLayoutVars>
      </dgm:prSet>
      <dgm:spPr/>
      <dgm:t>
        <a:bodyPr/>
        <a:lstStyle/>
        <a:p>
          <a:endParaRPr lang="en-US"/>
        </a:p>
      </dgm:t>
    </dgm:pt>
    <dgm:pt modelId="{2322CFC8-F2DE-4902-AB18-134641F7F2BF}" type="pres">
      <dgm:prSet presAssocID="{8CFCD7C4-AADA-4AEF-9260-860BAC5B74D4}" presName="sibTrans" presStyleLbl="sibTrans2D1" presStyleIdx="1" presStyleCnt="4"/>
      <dgm:spPr/>
      <dgm:t>
        <a:bodyPr/>
        <a:lstStyle/>
        <a:p>
          <a:endParaRPr lang="en-US"/>
        </a:p>
      </dgm:t>
    </dgm:pt>
    <dgm:pt modelId="{9C8FC2FA-4D6D-4CA6-B852-8C47309DF900}" type="pres">
      <dgm:prSet presAssocID="{8CFCD7C4-AADA-4AEF-9260-860BAC5B74D4}" presName="connectorText" presStyleLbl="sibTrans2D1" presStyleIdx="1" presStyleCnt="4"/>
      <dgm:spPr/>
      <dgm:t>
        <a:bodyPr/>
        <a:lstStyle/>
        <a:p>
          <a:endParaRPr lang="en-US"/>
        </a:p>
      </dgm:t>
    </dgm:pt>
    <dgm:pt modelId="{A10A0907-CA02-4BD2-9267-205F2D28C9D9}" type="pres">
      <dgm:prSet presAssocID="{C95DD9F2-38A8-4B69-8649-C048A48D3006}" presName="node" presStyleLbl="node1" presStyleIdx="2" presStyleCnt="5" custScaleX="127853">
        <dgm:presLayoutVars>
          <dgm:bulletEnabled val="1"/>
        </dgm:presLayoutVars>
      </dgm:prSet>
      <dgm:spPr/>
      <dgm:t>
        <a:bodyPr/>
        <a:lstStyle/>
        <a:p>
          <a:endParaRPr lang="en-US"/>
        </a:p>
      </dgm:t>
    </dgm:pt>
    <dgm:pt modelId="{4566A46C-B6C2-4F6D-A7C6-422552FC460B}" type="pres">
      <dgm:prSet presAssocID="{F10C53B4-A38A-42EC-BF96-20571727DC72}" presName="sibTrans" presStyleLbl="sibTrans2D1" presStyleIdx="2" presStyleCnt="4"/>
      <dgm:spPr/>
      <dgm:t>
        <a:bodyPr/>
        <a:lstStyle/>
        <a:p>
          <a:endParaRPr lang="en-US"/>
        </a:p>
      </dgm:t>
    </dgm:pt>
    <dgm:pt modelId="{25B1E7DE-F99D-4C8C-BCA6-788066462D68}" type="pres">
      <dgm:prSet presAssocID="{F10C53B4-A38A-42EC-BF96-20571727DC72}" presName="connectorText" presStyleLbl="sibTrans2D1" presStyleIdx="2" presStyleCnt="4"/>
      <dgm:spPr/>
      <dgm:t>
        <a:bodyPr/>
        <a:lstStyle/>
        <a:p>
          <a:endParaRPr lang="en-US"/>
        </a:p>
      </dgm:t>
    </dgm:pt>
    <dgm:pt modelId="{5DD5C835-C580-414D-AB81-B044BD236F1C}" type="pres">
      <dgm:prSet presAssocID="{708C0576-570A-4E4E-A582-5B45F113C923}" presName="node" presStyleLbl="node1" presStyleIdx="3" presStyleCnt="5" custScaleX="127853" custScaleY="40766">
        <dgm:presLayoutVars>
          <dgm:bulletEnabled val="1"/>
        </dgm:presLayoutVars>
      </dgm:prSet>
      <dgm:spPr/>
      <dgm:t>
        <a:bodyPr/>
        <a:lstStyle/>
        <a:p>
          <a:endParaRPr lang="en-US"/>
        </a:p>
      </dgm:t>
    </dgm:pt>
    <dgm:pt modelId="{276E3E1B-62B5-4439-83ED-DFEEADD0DCF5}" type="pres">
      <dgm:prSet presAssocID="{00F57F69-A9FF-4777-AF70-04C64B6BBE6B}" presName="sibTrans" presStyleLbl="sibTrans2D1" presStyleIdx="3" presStyleCnt="4"/>
      <dgm:spPr/>
      <dgm:t>
        <a:bodyPr/>
        <a:lstStyle/>
        <a:p>
          <a:endParaRPr lang="en-US"/>
        </a:p>
      </dgm:t>
    </dgm:pt>
    <dgm:pt modelId="{92AD15F4-921A-42AE-B7C3-064EFC11446D}" type="pres">
      <dgm:prSet presAssocID="{00F57F69-A9FF-4777-AF70-04C64B6BBE6B}" presName="connectorText" presStyleLbl="sibTrans2D1" presStyleIdx="3" presStyleCnt="4"/>
      <dgm:spPr/>
      <dgm:t>
        <a:bodyPr/>
        <a:lstStyle/>
        <a:p>
          <a:endParaRPr lang="en-US"/>
        </a:p>
      </dgm:t>
    </dgm:pt>
    <dgm:pt modelId="{93675125-3C5E-42FB-B042-501FBF64E0EC}" type="pres">
      <dgm:prSet presAssocID="{EA2336C4-0111-4E24-9050-E4D1F2F51168}" presName="node" presStyleLbl="node1" presStyleIdx="4" presStyleCnt="5" custScaleX="127853">
        <dgm:presLayoutVars>
          <dgm:bulletEnabled val="1"/>
        </dgm:presLayoutVars>
      </dgm:prSet>
      <dgm:spPr/>
      <dgm:t>
        <a:bodyPr/>
        <a:lstStyle/>
        <a:p>
          <a:endParaRPr lang="en-US"/>
        </a:p>
      </dgm:t>
    </dgm:pt>
  </dgm:ptLst>
  <dgm:cxnLst>
    <dgm:cxn modelId="{C54B0323-6D21-44A9-83CA-640ECC3E2497}" srcId="{7016E4C7-96F8-41DD-B95E-521FD1B163D7}" destId="{E5DA3972-0B5E-413A-A46E-4FF5621A5148}" srcOrd="1" destOrd="0" parTransId="{82868015-B56A-43B6-B770-22D5F402ABC2}" sibTransId="{8CFCD7C4-AADA-4AEF-9260-860BAC5B74D4}"/>
    <dgm:cxn modelId="{28FE97D0-F309-40C2-A239-EE8120EE8D71}" type="presOf" srcId="{7272739C-B43D-4439-87EB-FB4546D008B0}" destId="{A10A0907-CA02-4BD2-9267-205F2D28C9D9}" srcOrd="0" destOrd="1" presId="urn:microsoft.com/office/officeart/2005/8/layout/process2"/>
    <dgm:cxn modelId="{361A0C8B-4E00-40D7-A574-085337C0A9D0}" type="presOf" srcId="{443F0F8D-2A5B-4712-B7BC-D7C15C1A46DB}" destId="{E2E8F14E-BEF9-4A20-BDA4-C78A267CAF72}" srcOrd="0" destOrd="0" presId="urn:microsoft.com/office/officeart/2005/8/layout/process2"/>
    <dgm:cxn modelId="{4F435948-65EC-433B-B025-1005200AEC74}" srcId="{C95DD9F2-38A8-4B69-8649-C048A48D3006}" destId="{A0117C1C-BAA5-44BA-A8D4-C7C5AD4B87BC}" srcOrd="2" destOrd="0" parTransId="{A4B36913-DBBD-4E28-9D85-1975D0ADFA20}" sibTransId="{E2BA0F75-EF34-4391-BFD8-07BC5C361F21}"/>
    <dgm:cxn modelId="{02A6E244-F6D4-4878-9950-48930DB4C249}" type="presOf" srcId="{EA2336C4-0111-4E24-9050-E4D1F2F51168}" destId="{93675125-3C5E-42FB-B042-501FBF64E0EC}" srcOrd="0" destOrd="0" presId="urn:microsoft.com/office/officeart/2005/8/layout/process2"/>
    <dgm:cxn modelId="{1DE3B52D-DEF4-4E57-9FEC-57B583224683}" srcId="{7016E4C7-96F8-41DD-B95E-521FD1B163D7}" destId="{EA2336C4-0111-4E24-9050-E4D1F2F51168}" srcOrd="4" destOrd="0" parTransId="{47B2C47B-BCFB-4082-9094-C2D7ECBBC533}" sibTransId="{33127ED2-9DEE-4A3B-A640-057264801109}"/>
    <dgm:cxn modelId="{751DF901-6AFD-4141-8539-CB1647C9661A}" type="presOf" srcId="{09B1583D-E4C2-4BAA-A384-76BB3167FA62}" destId="{A10A0907-CA02-4BD2-9267-205F2D28C9D9}" srcOrd="0" destOrd="2" presId="urn:microsoft.com/office/officeart/2005/8/layout/process2"/>
    <dgm:cxn modelId="{9A2EBD99-861C-4D1D-80B6-EF109D630079}" type="presOf" srcId="{443F0F8D-2A5B-4712-B7BC-D7C15C1A46DB}" destId="{7AF4750C-C5EF-4210-B1EC-DA6C88008F6C}" srcOrd="1" destOrd="0" presId="urn:microsoft.com/office/officeart/2005/8/layout/process2"/>
    <dgm:cxn modelId="{43D13FBE-9496-42B4-8CF6-CBA72ED33603}" srcId="{7016E4C7-96F8-41DD-B95E-521FD1B163D7}" destId="{708C0576-570A-4E4E-A582-5B45F113C923}" srcOrd="3" destOrd="0" parTransId="{F026A2F1-BCFA-4CFA-97CE-32857F824D0A}" sibTransId="{00F57F69-A9FF-4777-AF70-04C64B6BBE6B}"/>
    <dgm:cxn modelId="{04604C4F-150F-4E53-AD82-77E0152FEBD9}" type="presOf" srcId="{F10C53B4-A38A-42EC-BF96-20571727DC72}" destId="{4566A46C-B6C2-4F6D-A7C6-422552FC460B}" srcOrd="0" destOrd="0" presId="urn:microsoft.com/office/officeart/2005/8/layout/process2"/>
    <dgm:cxn modelId="{F2457E54-9E92-46F1-9688-D8F1C8A59EF0}" type="presOf" srcId="{00F57F69-A9FF-4777-AF70-04C64B6BBE6B}" destId="{92AD15F4-921A-42AE-B7C3-064EFC11446D}" srcOrd="1" destOrd="0" presId="urn:microsoft.com/office/officeart/2005/8/layout/process2"/>
    <dgm:cxn modelId="{B8A9E5F4-E8D8-402E-96CA-E3B1F9B4CACE}" type="presOf" srcId="{00F57F69-A9FF-4777-AF70-04C64B6BBE6B}" destId="{276E3E1B-62B5-4439-83ED-DFEEADD0DCF5}" srcOrd="0" destOrd="0" presId="urn:microsoft.com/office/officeart/2005/8/layout/process2"/>
    <dgm:cxn modelId="{388AB81D-E1CD-4516-AC1A-669228AD1466}" type="presOf" srcId="{8CFCD7C4-AADA-4AEF-9260-860BAC5B74D4}" destId="{9C8FC2FA-4D6D-4CA6-B852-8C47309DF900}" srcOrd="1" destOrd="0" presId="urn:microsoft.com/office/officeart/2005/8/layout/process2"/>
    <dgm:cxn modelId="{886CDBAC-70C8-4287-941D-3FCC97FBCA34}" srcId="{E5DA3972-0B5E-413A-A46E-4FF5621A5148}" destId="{E452E9E5-0C49-45B8-B320-8A50BC962355}" srcOrd="1" destOrd="0" parTransId="{70F5DFE6-CB19-4500-BFC6-1F5E78C11480}" sibTransId="{93F61567-F329-4904-A60B-4EAB9605759C}"/>
    <dgm:cxn modelId="{2A402053-A638-4B68-84EB-FCF7DFCF4E9A}" srcId="{C95DD9F2-38A8-4B69-8649-C048A48D3006}" destId="{09B1583D-E4C2-4BAA-A384-76BB3167FA62}" srcOrd="1" destOrd="0" parTransId="{E2D03C31-EEED-4106-B1D3-8A6E6655BEC6}" sibTransId="{0689FBD6-E640-4FB6-A7A1-C668EF1430AB}"/>
    <dgm:cxn modelId="{E07DF228-7030-4389-A395-2894504EB073}" type="presOf" srcId="{8CFCD7C4-AADA-4AEF-9260-860BAC5B74D4}" destId="{2322CFC8-F2DE-4902-AB18-134641F7F2BF}" srcOrd="0" destOrd="0" presId="urn:microsoft.com/office/officeart/2005/8/layout/process2"/>
    <dgm:cxn modelId="{9BC9164D-197B-4561-A18F-E0AA8C4D20A6}" type="presOf" srcId="{A0117C1C-BAA5-44BA-A8D4-C7C5AD4B87BC}" destId="{A10A0907-CA02-4BD2-9267-205F2D28C9D9}" srcOrd="0" destOrd="3" presId="urn:microsoft.com/office/officeart/2005/8/layout/process2"/>
    <dgm:cxn modelId="{2D713682-16F2-44DC-BF28-124CB250962B}" srcId="{7016E4C7-96F8-41DD-B95E-521FD1B163D7}" destId="{D28C8E09-624B-4EA2-B019-E879D86BC8FF}" srcOrd="0" destOrd="0" parTransId="{24440750-1FC5-4ACB-B82D-E26CF12D3198}" sibTransId="{443F0F8D-2A5B-4712-B7BC-D7C15C1A46DB}"/>
    <dgm:cxn modelId="{E3B35F4A-5D92-4DBA-A1C1-DDF413EABFE5}" type="presOf" srcId="{F10C53B4-A38A-42EC-BF96-20571727DC72}" destId="{25B1E7DE-F99D-4C8C-BCA6-788066462D68}" srcOrd="1" destOrd="0" presId="urn:microsoft.com/office/officeart/2005/8/layout/process2"/>
    <dgm:cxn modelId="{3435FD60-7E9D-4ED6-AB95-52C944F134A1}" type="presOf" srcId="{E5DA3972-0B5E-413A-A46E-4FF5621A5148}" destId="{1D7E01A1-C133-409A-AE55-2B5981305F7C}" srcOrd="0" destOrd="0" presId="urn:microsoft.com/office/officeart/2005/8/layout/process2"/>
    <dgm:cxn modelId="{51B59B33-E6FF-45E9-B408-42075FD92732}" type="presOf" srcId="{7016E4C7-96F8-41DD-B95E-521FD1B163D7}" destId="{EFD20C1E-ED86-4C0E-A38D-083F6AE51EDC}" srcOrd="0" destOrd="0" presId="urn:microsoft.com/office/officeart/2005/8/layout/process2"/>
    <dgm:cxn modelId="{7AF2557C-F11E-442F-82A2-4257E8D8D74A}" srcId="{E5DA3972-0B5E-413A-A46E-4FF5621A5148}" destId="{DE5AA951-1141-4EB7-8AEA-B5AC3922B141}" srcOrd="0" destOrd="0" parTransId="{50D772B0-93A1-4145-B7A2-6AB2C59FE060}" sibTransId="{FED0B7C5-C9D4-4CC5-A166-389F41F96FC7}"/>
    <dgm:cxn modelId="{61DB5260-0617-4E35-9AEE-2933A58DFA29}" type="presOf" srcId="{C95DD9F2-38A8-4B69-8649-C048A48D3006}" destId="{A10A0907-CA02-4BD2-9267-205F2D28C9D9}" srcOrd="0" destOrd="0" presId="urn:microsoft.com/office/officeart/2005/8/layout/process2"/>
    <dgm:cxn modelId="{AB106A2C-D8DE-4019-9C9D-359CC2943B67}" type="presOf" srcId="{DE5AA951-1141-4EB7-8AEA-B5AC3922B141}" destId="{1D7E01A1-C133-409A-AE55-2B5981305F7C}" srcOrd="0" destOrd="1" presId="urn:microsoft.com/office/officeart/2005/8/layout/process2"/>
    <dgm:cxn modelId="{86C7F317-C185-4C09-8D73-50DE142559FF}" type="presOf" srcId="{D28C8E09-624B-4EA2-B019-E879D86BC8FF}" destId="{3429D3BC-CBA0-458E-9D59-D40E49A325ED}" srcOrd="0" destOrd="0" presId="urn:microsoft.com/office/officeart/2005/8/layout/process2"/>
    <dgm:cxn modelId="{C723E96D-E96C-4107-8DF6-65448C8CFFC3}" srcId="{7016E4C7-96F8-41DD-B95E-521FD1B163D7}" destId="{C95DD9F2-38A8-4B69-8649-C048A48D3006}" srcOrd="2" destOrd="0" parTransId="{9ABBE4E8-BA59-4D98-9BE1-C55C62444EB6}" sibTransId="{F10C53B4-A38A-42EC-BF96-20571727DC72}"/>
    <dgm:cxn modelId="{B5A03259-B13E-4B96-9FD4-210C6EDE28AF}" type="presOf" srcId="{708C0576-570A-4E4E-A582-5B45F113C923}" destId="{5DD5C835-C580-414D-AB81-B044BD236F1C}" srcOrd="0" destOrd="0" presId="urn:microsoft.com/office/officeart/2005/8/layout/process2"/>
    <dgm:cxn modelId="{3EF9F678-BE47-4186-9F99-06111E4B325F}" srcId="{C95DD9F2-38A8-4B69-8649-C048A48D3006}" destId="{7272739C-B43D-4439-87EB-FB4546D008B0}" srcOrd="0" destOrd="0" parTransId="{21C4B452-4D6E-4A91-ADF7-2AC54C5CF983}" sibTransId="{BC85AAA2-B8EC-4844-8ADB-238AE7B749F0}"/>
    <dgm:cxn modelId="{7060498D-F523-45F7-8D2F-598E0DEAEF2D}" type="presOf" srcId="{E452E9E5-0C49-45B8-B320-8A50BC962355}" destId="{1D7E01A1-C133-409A-AE55-2B5981305F7C}" srcOrd="0" destOrd="2" presId="urn:microsoft.com/office/officeart/2005/8/layout/process2"/>
    <dgm:cxn modelId="{9BBF9784-36EA-43CF-ACC1-F53B6AEC6A60}" type="presParOf" srcId="{EFD20C1E-ED86-4C0E-A38D-083F6AE51EDC}" destId="{3429D3BC-CBA0-458E-9D59-D40E49A325ED}" srcOrd="0" destOrd="0" presId="urn:microsoft.com/office/officeart/2005/8/layout/process2"/>
    <dgm:cxn modelId="{79A164FD-D87E-472B-A00D-1CDBB35097FD}" type="presParOf" srcId="{EFD20C1E-ED86-4C0E-A38D-083F6AE51EDC}" destId="{E2E8F14E-BEF9-4A20-BDA4-C78A267CAF72}" srcOrd="1" destOrd="0" presId="urn:microsoft.com/office/officeart/2005/8/layout/process2"/>
    <dgm:cxn modelId="{6487B02D-349C-40BA-9AC5-61F214187785}" type="presParOf" srcId="{E2E8F14E-BEF9-4A20-BDA4-C78A267CAF72}" destId="{7AF4750C-C5EF-4210-B1EC-DA6C88008F6C}" srcOrd="0" destOrd="0" presId="urn:microsoft.com/office/officeart/2005/8/layout/process2"/>
    <dgm:cxn modelId="{9FB09DF0-DE1E-42AC-AF1C-C1E888114E14}" type="presParOf" srcId="{EFD20C1E-ED86-4C0E-A38D-083F6AE51EDC}" destId="{1D7E01A1-C133-409A-AE55-2B5981305F7C}" srcOrd="2" destOrd="0" presId="urn:microsoft.com/office/officeart/2005/8/layout/process2"/>
    <dgm:cxn modelId="{745D40B9-5845-4CE2-B3A2-C5FBF5D72775}" type="presParOf" srcId="{EFD20C1E-ED86-4C0E-A38D-083F6AE51EDC}" destId="{2322CFC8-F2DE-4902-AB18-134641F7F2BF}" srcOrd="3" destOrd="0" presId="urn:microsoft.com/office/officeart/2005/8/layout/process2"/>
    <dgm:cxn modelId="{B1AAE6F4-B8DA-4F8A-BECD-FC5A4E35614E}" type="presParOf" srcId="{2322CFC8-F2DE-4902-AB18-134641F7F2BF}" destId="{9C8FC2FA-4D6D-4CA6-B852-8C47309DF900}" srcOrd="0" destOrd="0" presId="urn:microsoft.com/office/officeart/2005/8/layout/process2"/>
    <dgm:cxn modelId="{198BB51E-30B2-4769-A465-C67D4BDD089A}" type="presParOf" srcId="{EFD20C1E-ED86-4C0E-A38D-083F6AE51EDC}" destId="{A10A0907-CA02-4BD2-9267-205F2D28C9D9}" srcOrd="4" destOrd="0" presId="urn:microsoft.com/office/officeart/2005/8/layout/process2"/>
    <dgm:cxn modelId="{EC483CD1-BC26-4E26-8E09-C0C1CD51EC86}" type="presParOf" srcId="{EFD20C1E-ED86-4C0E-A38D-083F6AE51EDC}" destId="{4566A46C-B6C2-4F6D-A7C6-422552FC460B}" srcOrd="5" destOrd="0" presId="urn:microsoft.com/office/officeart/2005/8/layout/process2"/>
    <dgm:cxn modelId="{D2220F21-6D64-4CBA-865E-E975098EA36F}" type="presParOf" srcId="{4566A46C-B6C2-4F6D-A7C6-422552FC460B}" destId="{25B1E7DE-F99D-4C8C-BCA6-788066462D68}" srcOrd="0" destOrd="0" presId="urn:microsoft.com/office/officeart/2005/8/layout/process2"/>
    <dgm:cxn modelId="{270DAB1B-ED41-425C-8B6C-B62703E01F4E}" type="presParOf" srcId="{EFD20C1E-ED86-4C0E-A38D-083F6AE51EDC}" destId="{5DD5C835-C580-414D-AB81-B044BD236F1C}" srcOrd="6" destOrd="0" presId="urn:microsoft.com/office/officeart/2005/8/layout/process2"/>
    <dgm:cxn modelId="{5194CADF-4F27-4458-9CB8-8B50230E9E9B}" type="presParOf" srcId="{EFD20C1E-ED86-4C0E-A38D-083F6AE51EDC}" destId="{276E3E1B-62B5-4439-83ED-DFEEADD0DCF5}" srcOrd="7" destOrd="0" presId="urn:microsoft.com/office/officeart/2005/8/layout/process2"/>
    <dgm:cxn modelId="{DF529076-E973-4C33-BE7B-0F1A92C188D9}" type="presParOf" srcId="{276E3E1B-62B5-4439-83ED-DFEEADD0DCF5}" destId="{92AD15F4-921A-42AE-B7C3-064EFC11446D}" srcOrd="0" destOrd="0" presId="urn:microsoft.com/office/officeart/2005/8/layout/process2"/>
    <dgm:cxn modelId="{AEF96CD0-7723-428C-89A6-C12B44A0C833}" type="presParOf" srcId="{EFD20C1E-ED86-4C0E-A38D-083F6AE51EDC}" destId="{93675125-3C5E-42FB-B042-501FBF64E0EC}"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9D3BC-CBA0-458E-9D59-D40E49A325ED}">
      <dsp:nvSpPr>
        <dsp:cNvPr id="0" name=""/>
        <dsp:cNvSpPr/>
      </dsp:nvSpPr>
      <dsp:spPr>
        <a:xfrm>
          <a:off x="816765" y="2822"/>
          <a:ext cx="3348043" cy="65466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j-lt"/>
            </a:rPr>
            <a:t>Granska inkomna ansökningshandlingar</a:t>
          </a:r>
        </a:p>
      </dsp:txBody>
      <dsp:txXfrm>
        <a:off x="835940" y="21997"/>
        <a:ext cx="3309693" cy="616316"/>
      </dsp:txXfrm>
    </dsp:sp>
    <dsp:sp modelId="{E2E8F14E-BEF9-4A20-BDA4-C78A267CAF72}">
      <dsp:nvSpPr>
        <dsp:cNvPr id="0" name=""/>
        <dsp:cNvSpPr/>
      </dsp:nvSpPr>
      <dsp:spPr>
        <a:xfrm rot="5400000">
          <a:off x="2368037" y="673855"/>
          <a:ext cx="245499" cy="29459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02407" y="698405"/>
        <a:ext cx="176759" cy="171849"/>
      </dsp:txXfrm>
    </dsp:sp>
    <dsp:sp modelId="{1D7E01A1-C133-409A-AE55-2B5981305F7C}">
      <dsp:nvSpPr>
        <dsp:cNvPr id="0" name=""/>
        <dsp:cNvSpPr/>
      </dsp:nvSpPr>
      <dsp:spPr>
        <a:xfrm>
          <a:off x="816765" y="984821"/>
          <a:ext cx="3348043" cy="65466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mj-lt"/>
            </a:rPr>
            <a:t>4.1 Behörighetskraven för antagning</a:t>
          </a:r>
        </a:p>
        <a:p>
          <a:pPr marL="57150" lvl="1" indent="-57150" algn="l" defTabSz="400050">
            <a:lnSpc>
              <a:spcPct val="90000"/>
            </a:lnSpc>
            <a:spcBef>
              <a:spcPct val="0"/>
            </a:spcBef>
            <a:spcAft>
              <a:spcPct val="15000"/>
            </a:spcAft>
            <a:buChar char="••"/>
          </a:pPr>
          <a:r>
            <a:rPr lang="en-US" sz="900" kern="1200"/>
            <a:t> grundläggande behörighet</a:t>
          </a:r>
        </a:p>
        <a:p>
          <a:pPr marL="57150" lvl="1" indent="-57150" algn="l" defTabSz="400050">
            <a:lnSpc>
              <a:spcPct val="90000"/>
            </a:lnSpc>
            <a:spcBef>
              <a:spcPct val="0"/>
            </a:spcBef>
            <a:spcAft>
              <a:spcPct val="15000"/>
            </a:spcAft>
            <a:buChar char="••"/>
          </a:pPr>
          <a:r>
            <a:rPr lang="en-US" sz="900" kern="1200"/>
            <a:t> särskild behörighet</a:t>
          </a:r>
        </a:p>
      </dsp:txBody>
      <dsp:txXfrm>
        <a:off x="835940" y="1003996"/>
        <a:ext cx="3309693" cy="616316"/>
      </dsp:txXfrm>
    </dsp:sp>
    <dsp:sp modelId="{2322CFC8-F2DE-4902-AB18-134641F7F2BF}">
      <dsp:nvSpPr>
        <dsp:cNvPr id="0" name=""/>
        <dsp:cNvSpPr/>
      </dsp:nvSpPr>
      <dsp:spPr>
        <a:xfrm rot="5400000">
          <a:off x="2368037" y="1655855"/>
          <a:ext cx="245499" cy="29459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02407" y="1680405"/>
        <a:ext cx="176759" cy="171849"/>
      </dsp:txXfrm>
    </dsp:sp>
    <dsp:sp modelId="{A10A0907-CA02-4BD2-9267-205F2D28C9D9}">
      <dsp:nvSpPr>
        <dsp:cNvPr id="0" name=""/>
        <dsp:cNvSpPr/>
      </dsp:nvSpPr>
      <dsp:spPr>
        <a:xfrm>
          <a:off x="816765" y="1966821"/>
          <a:ext cx="3348043" cy="65466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mj-lt"/>
            </a:rPr>
            <a:t>4.2 Förmåga att tillgodogöra sig utbildningen</a:t>
          </a:r>
        </a:p>
        <a:p>
          <a:pPr marL="57150" lvl="1" indent="-57150" algn="l" defTabSz="400050">
            <a:lnSpc>
              <a:spcPct val="90000"/>
            </a:lnSpc>
            <a:spcBef>
              <a:spcPct val="0"/>
            </a:spcBef>
            <a:spcAft>
              <a:spcPct val="15000"/>
            </a:spcAft>
            <a:buChar char="••"/>
          </a:pPr>
          <a:r>
            <a:rPr lang="en-US" sz="900" kern="1200"/>
            <a:t>Personliga egenskaper</a:t>
          </a:r>
        </a:p>
        <a:p>
          <a:pPr marL="57150" lvl="1" indent="-57150" algn="l" defTabSz="400050">
            <a:lnSpc>
              <a:spcPct val="90000"/>
            </a:lnSpc>
            <a:spcBef>
              <a:spcPct val="0"/>
            </a:spcBef>
            <a:spcAft>
              <a:spcPct val="15000"/>
            </a:spcAft>
            <a:buChar char="••"/>
          </a:pPr>
          <a:r>
            <a:rPr lang="en-US" sz="900" kern="1200"/>
            <a:t>Personlig lämplighet</a:t>
          </a:r>
        </a:p>
        <a:p>
          <a:pPr marL="57150" lvl="1" indent="-57150" algn="l" defTabSz="400050">
            <a:lnSpc>
              <a:spcPct val="90000"/>
            </a:lnSpc>
            <a:spcBef>
              <a:spcPct val="0"/>
            </a:spcBef>
            <a:spcAft>
              <a:spcPct val="15000"/>
            </a:spcAft>
            <a:buChar char="••"/>
          </a:pPr>
          <a:r>
            <a:rPr lang="en-US" sz="900" kern="1200"/>
            <a:t>Meriterande egenskaper/färdigheter</a:t>
          </a:r>
        </a:p>
      </dsp:txBody>
      <dsp:txXfrm>
        <a:off x="835940" y="1985996"/>
        <a:ext cx="3309693" cy="616316"/>
      </dsp:txXfrm>
    </dsp:sp>
    <dsp:sp modelId="{4566A46C-B6C2-4F6D-A7C6-422552FC460B}">
      <dsp:nvSpPr>
        <dsp:cNvPr id="0" name=""/>
        <dsp:cNvSpPr/>
      </dsp:nvSpPr>
      <dsp:spPr>
        <a:xfrm rot="5400000">
          <a:off x="2368037" y="2637855"/>
          <a:ext cx="245499" cy="29459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02407" y="2662405"/>
        <a:ext cx="176759" cy="171849"/>
      </dsp:txXfrm>
    </dsp:sp>
    <dsp:sp modelId="{5DD5C835-C580-414D-AB81-B044BD236F1C}">
      <dsp:nvSpPr>
        <dsp:cNvPr id="0" name=""/>
        <dsp:cNvSpPr/>
      </dsp:nvSpPr>
      <dsp:spPr>
        <a:xfrm>
          <a:off x="816765" y="2948821"/>
          <a:ext cx="3348043" cy="26688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sv-SE" sz="1000" b="1" kern="1200">
              <a:latin typeface="+mj-lt"/>
            </a:rPr>
            <a:t>Avstämningssamtal och kalla till intervju</a:t>
          </a:r>
          <a:endParaRPr lang="en-US" sz="1000" b="1" kern="1200">
            <a:latin typeface="+mj-lt"/>
          </a:endParaRPr>
        </a:p>
      </dsp:txBody>
      <dsp:txXfrm>
        <a:off x="824582" y="2956638"/>
        <a:ext cx="3332409" cy="251247"/>
      </dsp:txXfrm>
    </dsp:sp>
    <dsp:sp modelId="{276E3E1B-62B5-4439-83ED-DFEEADD0DCF5}">
      <dsp:nvSpPr>
        <dsp:cNvPr id="0" name=""/>
        <dsp:cNvSpPr/>
      </dsp:nvSpPr>
      <dsp:spPr>
        <a:xfrm rot="5400000">
          <a:off x="2368037" y="3232069"/>
          <a:ext cx="245499" cy="294599"/>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02407" y="3256619"/>
        <a:ext cx="176759" cy="171849"/>
      </dsp:txXfrm>
    </dsp:sp>
    <dsp:sp modelId="{93675125-3C5E-42FB-B042-501FBF64E0EC}">
      <dsp:nvSpPr>
        <dsp:cNvPr id="0" name=""/>
        <dsp:cNvSpPr/>
      </dsp:nvSpPr>
      <dsp:spPr>
        <a:xfrm>
          <a:off x="816765" y="3543036"/>
          <a:ext cx="3348043" cy="65466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j-lt"/>
            </a:rPr>
            <a:t>Intervju och referenstagning</a:t>
          </a:r>
        </a:p>
      </dsp:txBody>
      <dsp:txXfrm>
        <a:off x="835940" y="3562211"/>
        <a:ext cx="3309693" cy="6163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4B56CCA0.dotm</Template>
  <TotalTime>0</TotalTime>
  <Pages>4</Pages>
  <Words>895</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2018-06-26T09:13:00Z</dcterms:created>
  <dcterms:modified xsi:type="dcterms:W3CDTF">2018-06-27T11:02:00Z</dcterms:modified>
</cp:coreProperties>
</file>