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296E6" w14:textId="77777777" w:rsidR="00802E04" w:rsidRDefault="00823829" w:rsidP="009921AF">
      <w:pPr>
        <w:jc w:val="center"/>
        <w:rPr>
          <w:rFonts w:ascii="Arial" w:eastAsia="Times New Roman" w:hAnsi="Arial" w:cs="Arial"/>
          <w:b/>
          <w:sz w:val="49"/>
          <w:szCs w:val="49"/>
          <w:u w:val="single"/>
          <w:lang w:val="en-US" w:eastAsia="sv-SE"/>
        </w:rPr>
      </w:pPr>
      <w:r>
        <w:rPr>
          <w:rFonts w:ascii="Arial" w:eastAsia="Times New Roman" w:hAnsi="Arial" w:cs="Arial"/>
          <w:b/>
          <w:sz w:val="49"/>
          <w:szCs w:val="49"/>
          <w:u w:val="single"/>
          <w:lang w:val="en-US" w:eastAsia="sv-SE"/>
        </w:rPr>
        <w:t>ICM 2019</w:t>
      </w:r>
      <w:r w:rsidR="00802E04" w:rsidRPr="009921AF">
        <w:rPr>
          <w:rFonts w:ascii="Arial" w:eastAsia="Times New Roman" w:hAnsi="Arial" w:cs="Arial"/>
          <w:b/>
          <w:sz w:val="49"/>
          <w:szCs w:val="49"/>
          <w:u w:val="single"/>
          <w:lang w:val="en-US" w:eastAsia="sv-SE"/>
        </w:rPr>
        <w:t xml:space="preserve"> </w:t>
      </w:r>
      <w:r w:rsidR="0019184D" w:rsidRPr="009921AF">
        <w:rPr>
          <w:rFonts w:ascii="Arial" w:eastAsia="Times New Roman" w:hAnsi="Arial" w:cs="Arial"/>
          <w:b/>
          <w:sz w:val="49"/>
          <w:szCs w:val="49"/>
          <w:u w:val="single"/>
          <w:lang w:val="en-US" w:eastAsia="sv-SE"/>
        </w:rPr>
        <w:t>–</w:t>
      </w:r>
      <w:r w:rsidR="00802E04" w:rsidRPr="009921AF">
        <w:rPr>
          <w:rFonts w:ascii="Arial" w:eastAsia="Times New Roman" w:hAnsi="Arial" w:cs="Arial"/>
          <w:b/>
          <w:sz w:val="49"/>
          <w:szCs w:val="49"/>
          <w:u w:val="single"/>
          <w:lang w:val="en-US" w:eastAsia="sv-SE"/>
        </w:rPr>
        <w:t xml:space="preserve"> </w:t>
      </w:r>
      <w:r w:rsidR="0019184D" w:rsidRPr="009921AF">
        <w:rPr>
          <w:rFonts w:ascii="Arial" w:eastAsia="Times New Roman" w:hAnsi="Arial" w:cs="Arial"/>
          <w:b/>
          <w:sz w:val="49"/>
          <w:szCs w:val="49"/>
          <w:u w:val="single"/>
          <w:lang w:val="en-US" w:eastAsia="sv-SE"/>
        </w:rPr>
        <w:t>Internal Application</w:t>
      </w:r>
    </w:p>
    <w:p w14:paraId="7813F5AE" w14:textId="77777777" w:rsidR="00823829" w:rsidRPr="00823829" w:rsidRDefault="00823829" w:rsidP="009921AF">
      <w:pPr>
        <w:jc w:val="center"/>
        <w:rPr>
          <w:rFonts w:ascii="Arial" w:eastAsia="Times New Roman" w:hAnsi="Arial" w:cs="Arial"/>
          <w:sz w:val="40"/>
          <w:szCs w:val="40"/>
          <w:lang w:val="en-US" w:eastAsia="sv-SE"/>
        </w:rPr>
      </w:pPr>
    </w:p>
    <w:p w14:paraId="30C50547" w14:textId="77777777" w:rsidR="00346BDF" w:rsidRDefault="00346BDF" w:rsidP="009921AF">
      <w:pPr>
        <w:jc w:val="center"/>
        <w:rPr>
          <w:rFonts w:ascii="Arial" w:eastAsia="Times New Roman" w:hAnsi="Arial" w:cs="Arial"/>
          <w:sz w:val="40"/>
          <w:szCs w:val="40"/>
          <w:lang w:val="en-US" w:eastAsia="sv-SE"/>
        </w:rPr>
      </w:pPr>
      <w:r>
        <w:rPr>
          <w:rFonts w:ascii="Arial" w:eastAsia="Times New Roman" w:hAnsi="Arial" w:cs="Arial"/>
          <w:sz w:val="40"/>
          <w:szCs w:val="40"/>
          <w:lang w:val="en-US" w:eastAsia="sv-SE"/>
        </w:rPr>
        <w:t>Introduction</w:t>
      </w:r>
    </w:p>
    <w:p w14:paraId="11685262" w14:textId="77777777" w:rsidR="00346BDF" w:rsidRDefault="00346BDF" w:rsidP="00346BDF">
      <w:pPr>
        <w:jc w:val="both"/>
        <w:rPr>
          <w:rFonts w:ascii="Arial" w:eastAsia="Times New Roman" w:hAnsi="Arial" w:cs="Arial"/>
          <w:sz w:val="24"/>
          <w:szCs w:val="24"/>
          <w:lang w:val="en-US" w:eastAsia="sv-SE"/>
        </w:rPr>
      </w:pPr>
    </w:p>
    <w:p w14:paraId="6A2D280E" w14:textId="77777777" w:rsidR="00346BDF" w:rsidRPr="006A2440" w:rsidRDefault="00346BDF" w:rsidP="00346BDF">
      <w:pPr>
        <w:jc w:val="both"/>
        <w:rPr>
          <w:rFonts w:ascii="Arial" w:eastAsia="Times New Roman" w:hAnsi="Arial" w:cs="Arial"/>
          <w:sz w:val="22"/>
          <w:szCs w:val="22"/>
          <w:lang w:val="en-US" w:eastAsia="sv-SE"/>
        </w:rPr>
      </w:pPr>
      <w:r w:rsidRPr="006A2440">
        <w:rPr>
          <w:rFonts w:ascii="Arial" w:eastAsia="Times New Roman" w:hAnsi="Arial" w:cs="Arial"/>
          <w:sz w:val="22"/>
          <w:szCs w:val="22"/>
          <w:lang w:val="en-US" w:eastAsia="sv-SE"/>
        </w:rPr>
        <w:t>Erasmus+ International Credit Mobility is the</w:t>
      </w:r>
      <w:r w:rsidR="006A2440" w:rsidRPr="006A2440">
        <w:rPr>
          <w:rFonts w:ascii="Arial" w:eastAsia="Times New Roman" w:hAnsi="Arial" w:cs="Arial"/>
          <w:sz w:val="22"/>
          <w:szCs w:val="22"/>
          <w:lang w:val="en-US" w:eastAsia="sv-SE"/>
        </w:rPr>
        <w:t xml:space="preserve"> action that funds mobility</w:t>
      </w:r>
      <w:r w:rsidRPr="006A2440">
        <w:rPr>
          <w:rFonts w:ascii="Arial" w:eastAsia="Times New Roman" w:hAnsi="Arial" w:cs="Arial"/>
          <w:sz w:val="22"/>
          <w:szCs w:val="22"/>
          <w:lang w:val="en-US" w:eastAsia="sv-SE"/>
        </w:rPr>
        <w:t xml:space="preserve"> </w:t>
      </w:r>
      <w:r w:rsidR="006A2440" w:rsidRPr="006A2440">
        <w:rPr>
          <w:rFonts w:ascii="Arial" w:eastAsia="Times New Roman" w:hAnsi="Arial" w:cs="Arial"/>
          <w:sz w:val="22"/>
          <w:szCs w:val="22"/>
          <w:lang w:val="en-US" w:eastAsia="sv-SE"/>
        </w:rPr>
        <w:t xml:space="preserve">grants </w:t>
      </w:r>
      <w:r w:rsidRPr="006A2440">
        <w:rPr>
          <w:rFonts w:ascii="Arial" w:eastAsia="Times New Roman" w:hAnsi="Arial" w:cs="Arial"/>
          <w:sz w:val="22"/>
          <w:szCs w:val="22"/>
          <w:lang w:val="en-US" w:eastAsia="sv-SE"/>
        </w:rPr>
        <w:t xml:space="preserve">between EU/EFTA </w:t>
      </w:r>
      <w:r w:rsidR="002A7476">
        <w:rPr>
          <w:rFonts w:ascii="Arial" w:eastAsia="Times New Roman" w:hAnsi="Arial" w:cs="Arial"/>
          <w:sz w:val="22"/>
          <w:szCs w:val="22"/>
          <w:lang w:val="en-US" w:eastAsia="sv-SE"/>
        </w:rPr>
        <w:t>(</w:t>
      </w:r>
      <w:proofErr w:type="spellStart"/>
      <w:r w:rsidR="002A7476">
        <w:rPr>
          <w:rFonts w:ascii="Arial" w:eastAsia="Times New Roman" w:hAnsi="Arial" w:cs="Arial"/>
          <w:sz w:val="22"/>
          <w:szCs w:val="22"/>
          <w:lang w:val="en-US" w:eastAsia="sv-SE"/>
        </w:rPr>
        <w:t>programme</w:t>
      </w:r>
      <w:proofErr w:type="spellEnd"/>
      <w:r w:rsidR="002A7476">
        <w:rPr>
          <w:rFonts w:ascii="Arial" w:eastAsia="Times New Roman" w:hAnsi="Arial" w:cs="Arial"/>
          <w:sz w:val="22"/>
          <w:szCs w:val="22"/>
          <w:lang w:val="en-US" w:eastAsia="sv-SE"/>
        </w:rPr>
        <w:t xml:space="preserve"> countries) </w:t>
      </w:r>
      <w:r w:rsidRPr="006A2440">
        <w:rPr>
          <w:rFonts w:ascii="Arial" w:eastAsia="Times New Roman" w:hAnsi="Arial" w:cs="Arial"/>
          <w:sz w:val="22"/>
          <w:szCs w:val="22"/>
          <w:lang w:val="en-US" w:eastAsia="sv-SE"/>
        </w:rPr>
        <w:t>universities and partner universities from other regions of the world</w:t>
      </w:r>
      <w:r w:rsidR="002A7476">
        <w:rPr>
          <w:rFonts w:ascii="Arial" w:eastAsia="Times New Roman" w:hAnsi="Arial" w:cs="Arial"/>
          <w:sz w:val="22"/>
          <w:szCs w:val="22"/>
          <w:lang w:val="en-US" w:eastAsia="sv-SE"/>
        </w:rPr>
        <w:t xml:space="preserve"> (partner countries)</w:t>
      </w:r>
      <w:r w:rsidRPr="006A2440">
        <w:rPr>
          <w:rFonts w:ascii="Arial" w:eastAsia="Times New Roman" w:hAnsi="Arial" w:cs="Arial"/>
          <w:sz w:val="22"/>
          <w:szCs w:val="22"/>
          <w:lang w:val="en-US" w:eastAsia="sv-SE"/>
        </w:rPr>
        <w:t xml:space="preserve">. </w:t>
      </w:r>
      <w:r w:rsidR="006A2440" w:rsidRPr="006A2440">
        <w:rPr>
          <w:rFonts w:ascii="Arial" w:eastAsia="Times New Roman" w:hAnsi="Arial" w:cs="Arial"/>
          <w:sz w:val="22"/>
          <w:szCs w:val="22"/>
          <w:lang w:val="en-US" w:eastAsia="sv-SE"/>
        </w:rPr>
        <w:t>One single application per university is submitted every year, including a number of projects (</w:t>
      </w:r>
      <w:r w:rsidR="006A2440" w:rsidRPr="0034106D">
        <w:rPr>
          <w:rFonts w:ascii="Arial" w:eastAsia="Times New Roman" w:hAnsi="Arial" w:cs="Arial"/>
          <w:b/>
          <w:bCs/>
          <w:i/>
          <w:iCs/>
          <w:sz w:val="22"/>
          <w:szCs w:val="22"/>
          <w:highlight w:val="yellow"/>
          <w:lang w:val="en-US" w:eastAsia="sv-SE"/>
        </w:rPr>
        <w:t>one per partner country</w:t>
      </w:r>
      <w:r w:rsidR="006A2440" w:rsidRPr="0034106D">
        <w:rPr>
          <w:rFonts w:ascii="Arial" w:eastAsia="Times New Roman" w:hAnsi="Arial" w:cs="Arial"/>
          <w:b/>
          <w:bCs/>
          <w:sz w:val="22"/>
          <w:szCs w:val="22"/>
          <w:lang w:val="en-US" w:eastAsia="sv-SE"/>
        </w:rPr>
        <w:t xml:space="preserve"> for which interest has been expressed either by KTH as a whole or by a School (through one of its staff members).</w:t>
      </w:r>
    </w:p>
    <w:p w14:paraId="6166929A" w14:textId="77777777" w:rsidR="006A2440" w:rsidRPr="006A2440" w:rsidRDefault="006A2440" w:rsidP="00346BDF">
      <w:pPr>
        <w:jc w:val="both"/>
        <w:rPr>
          <w:rFonts w:ascii="Arial" w:eastAsia="Times New Roman" w:hAnsi="Arial" w:cs="Arial"/>
          <w:sz w:val="22"/>
          <w:szCs w:val="22"/>
          <w:lang w:val="en-US" w:eastAsia="sv-SE"/>
        </w:rPr>
      </w:pPr>
    </w:p>
    <w:p w14:paraId="3712FEE7" w14:textId="333A2C0F" w:rsidR="006A2440" w:rsidRPr="006A2440" w:rsidRDefault="006A2440" w:rsidP="00346BDF">
      <w:pPr>
        <w:jc w:val="both"/>
        <w:rPr>
          <w:rFonts w:ascii="Arial" w:eastAsia="Times New Roman" w:hAnsi="Arial" w:cs="Arial"/>
          <w:sz w:val="22"/>
          <w:szCs w:val="22"/>
          <w:lang w:val="en-US" w:eastAsia="sv-SE"/>
        </w:rPr>
      </w:pPr>
      <w:r w:rsidRPr="006A2440">
        <w:rPr>
          <w:rFonts w:ascii="Arial" w:eastAsia="Times New Roman" w:hAnsi="Arial" w:cs="Arial"/>
          <w:sz w:val="22"/>
          <w:szCs w:val="22"/>
          <w:lang w:val="en-US" w:eastAsia="sv-SE"/>
        </w:rPr>
        <w:t>If you are interested in submitting a project with one or more partner universities, we invite you to read the information below and to fill out the annexed internal application form and the table summarizing the number and type of grants you are applying for</w:t>
      </w:r>
      <w:r w:rsidR="00FE2A0D">
        <w:rPr>
          <w:rFonts w:ascii="Arial" w:eastAsia="Times New Roman" w:hAnsi="Arial" w:cs="Arial"/>
          <w:sz w:val="22"/>
          <w:szCs w:val="22"/>
          <w:lang w:val="en-US" w:eastAsia="sv-SE"/>
        </w:rPr>
        <w:t>.</w:t>
      </w:r>
      <w:r w:rsidR="009D10D6">
        <w:rPr>
          <w:rFonts w:ascii="Arial" w:eastAsia="Times New Roman" w:hAnsi="Arial" w:cs="Arial"/>
          <w:sz w:val="22"/>
          <w:szCs w:val="22"/>
          <w:lang w:val="en-US" w:eastAsia="sv-SE"/>
        </w:rPr>
        <w:t xml:space="preserve"> Please contact Mohammad Saleh or Mirko Varano for advice to the project proposal.</w:t>
      </w:r>
    </w:p>
    <w:p w14:paraId="6EC9BF67" w14:textId="77777777" w:rsidR="006A2440" w:rsidRPr="006A2440" w:rsidRDefault="006A2440" w:rsidP="00346BDF">
      <w:pPr>
        <w:jc w:val="both"/>
        <w:rPr>
          <w:rFonts w:ascii="Arial" w:eastAsia="Times New Roman" w:hAnsi="Arial" w:cs="Arial"/>
          <w:sz w:val="22"/>
          <w:szCs w:val="22"/>
          <w:lang w:val="en-US" w:eastAsia="sv-SE"/>
        </w:rPr>
      </w:pPr>
    </w:p>
    <w:p w14:paraId="4CC0CA4E" w14:textId="016AF414" w:rsidR="006A2440" w:rsidRPr="006A2440" w:rsidRDefault="006A2440" w:rsidP="00346BDF">
      <w:pPr>
        <w:jc w:val="both"/>
        <w:rPr>
          <w:rFonts w:ascii="Arial" w:eastAsia="Times New Roman" w:hAnsi="Arial" w:cs="Arial"/>
          <w:sz w:val="22"/>
          <w:szCs w:val="22"/>
          <w:lang w:val="en-US" w:eastAsia="sv-SE"/>
        </w:rPr>
      </w:pPr>
      <w:r w:rsidRPr="006A2440">
        <w:rPr>
          <w:rFonts w:ascii="Arial" w:eastAsia="Times New Roman" w:hAnsi="Arial" w:cs="Arial"/>
          <w:sz w:val="22"/>
          <w:szCs w:val="22"/>
          <w:lang w:val="en-US" w:eastAsia="sv-SE"/>
        </w:rPr>
        <w:t xml:space="preserve">Please note that the </w:t>
      </w:r>
      <w:proofErr w:type="spellStart"/>
      <w:r w:rsidRPr="006A2440">
        <w:rPr>
          <w:rFonts w:ascii="Arial" w:eastAsia="Times New Roman" w:hAnsi="Arial" w:cs="Arial"/>
          <w:sz w:val="22"/>
          <w:szCs w:val="22"/>
          <w:lang w:val="en-US" w:eastAsia="sv-SE"/>
        </w:rPr>
        <w:t>programme</w:t>
      </w:r>
      <w:proofErr w:type="spellEnd"/>
      <w:r w:rsidRPr="006A2440">
        <w:rPr>
          <w:rFonts w:ascii="Arial" w:eastAsia="Times New Roman" w:hAnsi="Arial" w:cs="Arial"/>
          <w:sz w:val="22"/>
          <w:szCs w:val="22"/>
          <w:lang w:val="en-US" w:eastAsia="sv-SE"/>
        </w:rPr>
        <w:t xml:space="preserve"> covers only travel costs and accommodation/subsistence costs through lump sums (no salaries).</w:t>
      </w:r>
      <w:r w:rsidR="00622D34">
        <w:rPr>
          <w:rFonts w:ascii="Arial" w:eastAsia="Times New Roman" w:hAnsi="Arial" w:cs="Arial"/>
          <w:sz w:val="22"/>
          <w:szCs w:val="22"/>
          <w:lang w:val="en-US" w:eastAsia="sv-SE"/>
        </w:rPr>
        <w:t xml:space="preserve"> O</w:t>
      </w:r>
      <w:r w:rsidR="009D10D6">
        <w:rPr>
          <w:rFonts w:ascii="Arial" w:eastAsia="Times New Roman" w:hAnsi="Arial" w:cs="Arial"/>
          <w:sz w:val="22"/>
          <w:szCs w:val="22"/>
          <w:lang w:val="en-US" w:eastAsia="sv-SE"/>
        </w:rPr>
        <w:t xml:space="preserve">utbound mobility for staff are handled through the KTH travel system. Grants for inbound mobility are handled by the International Relations Office at KTH.  </w:t>
      </w:r>
    </w:p>
    <w:p w14:paraId="1B1DDDCB" w14:textId="77777777" w:rsidR="006A2440" w:rsidRPr="006A2440" w:rsidRDefault="006A2440" w:rsidP="00346BDF">
      <w:pPr>
        <w:jc w:val="both"/>
        <w:rPr>
          <w:rFonts w:ascii="Arial" w:eastAsia="Times New Roman" w:hAnsi="Arial" w:cs="Arial"/>
          <w:sz w:val="22"/>
          <w:szCs w:val="22"/>
          <w:lang w:val="en-US" w:eastAsia="sv-SE"/>
        </w:rPr>
      </w:pPr>
    </w:p>
    <w:p w14:paraId="63D264D9" w14:textId="62AE586D" w:rsidR="006A2440" w:rsidRPr="006A2440" w:rsidRDefault="006A2440" w:rsidP="00346BDF">
      <w:pPr>
        <w:jc w:val="both"/>
        <w:rPr>
          <w:rFonts w:ascii="Arial" w:eastAsia="Times New Roman" w:hAnsi="Arial" w:cs="Arial"/>
          <w:sz w:val="22"/>
          <w:szCs w:val="22"/>
          <w:lang w:val="en-US" w:eastAsia="sv-SE"/>
        </w:rPr>
      </w:pPr>
      <w:r w:rsidRPr="006A2440">
        <w:rPr>
          <w:rFonts w:ascii="Arial" w:eastAsia="Times New Roman" w:hAnsi="Arial" w:cs="Arial"/>
          <w:sz w:val="22"/>
          <w:szCs w:val="22"/>
          <w:lang w:val="en-US" w:eastAsia="sv-SE"/>
        </w:rPr>
        <w:t>Different budgets are allocated to different regions of the world, so we invite you to consult the bud</w:t>
      </w:r>
      <w:r w:rsidR="00800C14">
        <w:rPr>
          <w:rFonts w:ascii="Arial" w:eastAsia="Times New Roman" w:hAnsi="Arial" w:cs="Arial"/>
          <w:sz w:val="22"/>
          <w:szCs w:val="22"/>
          <w:lang w:val="en-US" w:eastAsia="sv-SE"/>
        </w:rPr>
        <w:t>get summary before applying</w:t>
      </w:r>
      <w:r w:rsidR="00FE2A0D">
        <w:rPr>
          <w:rFonts w:ascii="Arial" w:eastAsia="Times New Roman" w:hAnsi="Arial" w:cs="Arial"/>
          <w:sz w:val="22"/>
          <w:szCs w:val="22"/>
          <w:lang w:val="en-US" w:eastAsia="sv-SE"/>
        </w:rPr>
        <w:t>.</w:t>
      </w:r>
      <w:r w:rsidRPr="006A2440">
        <w:rPr>
          <w:rFonts w:ascii="Arial" w:eastAsia="Times New Roman" w:hAnsi="Arial" w:cs="Arial"/>
          <w:sz w:val="22"/>
          <w:szCs w:val="22"/>
          <w:lang w:val="en-US" w:eastAsia="sv-SE"/>
        </w:rPr>
        <w:t xml:space="preserve"> </w:t>
      </w:r>
    </w:p>
    <w:p w14:paraId="1973CA34" w14:textId="77777777" w:rsidR="00346BDF" w:rsidRDefault="00346BDF" w:rsidP="009921AF">
      <w:pPr>
        <w:jc w:val="center"/>
        <w:rPr>
          <w:rFonts w:ascii="Arial" w:eastAsia="Times New Roman" w:hAnsi="Arial" w:cs="Arial"/>
          <w:sz w:val="40"/>
          <w:szCs w:val="40"/>
          <w:lang w:val="en-US" w:eastAsia="sv-SE"/>
        </w:rPr>
      </w:pPr>
    </w:p>
    <w:p w14:paraId="0A20D98D" w14:textId="77777777" w:rsidR="00823829" w:rsidRPr="00823829" w:rsidRDefault="00823829" w:rsidP="009921AF">
      <w:pPr>
        <w:jc w:val="center"/>
        <w:rPr>
          <w:rFonts w:ascii="Arial" w:eastAsia="Times New Roman" w:hAnsi="Arial" w:cs="Arial"/>
          <w:sz w:val="40"/>
          <w:szCs w:val="40"/>
          <w:lang w:val="en-US" w:eastAsia="sv-SE"/>
        </w:rPr>
      </w:pPr>
      <w:r w:rsidRPr="00823829">
        <w:rPr>
          <w:rFonts w:ascii="Arial" w:eastAsia="Times New Roman" w:hAnsi="Arial" w:cs="Arial"/>
          <w:sz w:val="40"/>
          <w:szCs w:val="40"/>
          <w:lang w:val="en-US" w:eastAsia="sv-SE"/>
        </w:rPr>
        <w:t>Guidelines</w:t>
      </w:r>
    </w:p>
    <w:p w14:paraId="2946B397" w14:textId="77777777" w:rsidR="00802E04" w:rsidRDefault="00802E04" w:rsidP="00802E04">
      <w:pPr>
        <w:rPr>
          <w:rFonts w:ascii="Arial" w:eastAsia="Times New Roman" w:hAnsi="Arial" w:cs="Arial"/>
          <w:sz w:val="31"/>
          <w:szCs w:val="31"/>
          <w:lang w:val="en-US" w:eastAsia="sv-SE"/>
        </w:rPr>
      </w:pPr>
    </w:p>
    <w:p w14:paraId="186478A2" w14:textId="77777777" w:rsidR="00101152" w:rsidRPr="006A2440" w:rsidRDefault="00101152" w:rsidP="009921AF">
      <w:pPr>
        <w:pStyle w:val="ListParagraph"/>
        <w:numPr>
          <w:ilvl w:val="0"/>
          <w:numId w:val="23"/>
        </w:numPr>
        <w:rPr>
          <w:rFonts w:ascii="Arial" w:eastAsia="Times New Roman" w:hAnsi="Arial" w:cs="Arial"/>
          <w:sz w:val="22"/>
          <w:szCs w:val="22"/>
          <w:lang w:val="en-US" w:eastAsia="sv-SE"/>
        </w:rPr>
      </w:pPr>
      <w:r w:rsidRPr="006A2440">
        <w:rPr>
          <w:rFonts w:ascii="Arial" w:eastAsia="Times New Roman" w:hAnsi="Arial" w:cs="Arial"/>
          <w:sz w:val="22"/>
          <w:szCs w:val="22"/>
          <w:lang w:val="en-US" w:eastAsia="sv-SE"/>
        </w:rPr>
        <w:t>Only existing co-operations are eligible for funding</w:t>
      </w:r>
      <w:r w:rsidR="006A2440" w:rsidRPr="006A2440">
        <w:rPr>
          <w:rFonts w:ascii="Arial" w:eastAsia="Times New Roman" w:hAnsi="Arial" w:cs="Arial"/>
          <w:sz w:val="22"/>
          <w:szCs w:val="22"/>
          <w:lang w:val="en-US" w:eastAsia="sv-SE"/>
        </w:rPr>
        <w:t xml:space="preserve"> (the action cannot be used to establish cooperation with brand new partners) and the previous cooperation activities with the partner are an important component of the application</w:t>
      </w:r>
    </w:p>
    <w:p w14:paraId="61748AFC" w14:textId="77777777" w:rsidR="00101152" w:rsidRPr="006A2440" w:rsidRDefault="00101152" w:rsidP="00101152">
      <w:pPr>
        <w:pStyle w:val="ListParagraph"/>
        <w:rPr>
          <w:rFonts w:ascii="Arial" w:eastAsia="Times New Roman" w:hAnsi="Arial" w:cs="Arial"/>
          <w:sz w:val="22"/>
          <w:szCs w:val="22"/>
          <w:lang w:val="en-US" w:eastAsia="sv-SE"/>
        </w:rPr>
      </w:pPr>
    </w:p>
    <w:p w14:paraId="4F04BEDC" w14:textId="0BE5B973" w:rsidR="0019184D" w:rsidRPr="0034106D" w:rsidRDefault="0019184D" w:rsidP="0034106D">
      <w:pPr>
        <w:pStyle w:val="ListParagraph"/>
        <w:numPr>
          <w:ilvl w:val="0"/>
          <w:numId w:val="23"/>
        </w:numPr>
        <w:rPr>
          <w:rFonts w:ascii="Arial" w:eastAsia="Times New Roman" w:hAnsi="Arial" w:cs="Arial"/>
          <w:b/>
          <w:bCs/>
          <w:sz w:val="22"/>
          <w:szCs w:val="22"/>
          <w:lang w:val="en-US" w:eastAsia="sv-SE"/>
        </w:rPr>
      </w:pPr>
      <w:r w:rsidRPr="0034106D">
        <w:rPr>
          <w:rFonts w:ascii="Arial" w:eastAsia="Times New Roman" w:hAnsi="Arial" w:cs="Arial"/>
          <w:b/>
          <w:bCs/>
          <w:sz w:val="22"/>
          <w:szCs w:val="22"/>
          <w:lang w:val="en-US" w:eastAsia="sv-SE"/>
        </w:rPr>
        <w:t xml:space="preserve">One form per </w:t>
      </w:r>
      <w:r w:rsidR="00823829" w:rsidRPr="0034106D">
        <w:rPr>
          <w:rFonts w:ascii="Arial" w:eastAsia="Times New Roman" w:hAnsi="Arial" w:cs="Arial"/>
          <w:b/>
          <w:bCs/>
          <w:sz w:val="22"/>
          <w:szCs w:val="22"/>
          <w:lang w:val="en-US" w:eastAsia="sv-SE"/>
        </w:rPr>
        <w:t xml:space="preserve">partner </w:t>
      </w:r>
      <w:r w:rsidR="0034106D" w:rsidRPr="0034106D">
        <w:rPr>
          <w:rFonts w:ascii="Arial" w:eastAsia="Times New Roman" w:hAnsi="Arial" w:cs="Arial"/>
          <w:b/>
          <w:bCs/>
          <w:sz w:val="22"/>
          <w:szCs w:val="22"/>
          <w:lang w:val="en-US" w:eastAsia="sv-SE"/>
        </w:rPr>
        <w:t>country</w:t>
      </w:r>
      <w:r w:rsidRPr="0034106D">
        <w:rPr>
          <w:rFonts w:ascii="Arial" w:eastAsia="Times New Roman" w:hAnsi="Arial" w:cs="Arial"/>
          <w:b/>
          <w:bCs/>
          <w:sz w:val="22"/>
          <w:szCs w:val="22"/>
          <w:lang w:val="en-US" w:eastAsia="sv-SE"/>
        </w:rPr>
        <w:t xml:space="preserve"> </w:t>
      </w:r>
      <w:r w:rsidR="006A2440" w:rsidRPr="0034106D">
        <w:rPr>
          <w:rFonts w:ascii="Arial" w:eastAsia="Times New Roman" w:hAnsi="Arial" w:cs="Arial"/>
          <w:b/>
          <w:bCs/>
          <w:sz w:val="22"/>
          <w:szCs w:val="22"/>
          <w:lang w:val="en-US" w:eastAsia="sv-SE"/>
        </w:rPr>
        <w:t>has</w:t>
      </w:r>
      <w:r w:rsidRPr="0034106D">
        <w:rPr>
          <w:rFonts w:ascii="Arial" w:eastAsia="Times New Roman" w:hAnsi="Arial" w:cs="Arial"/>
          <w:b/>
          <w:bCs/>
          <w:sz w:val="22"/>
          <w:szCs w:val="22"/>
          <w:lang w:val="en-US" w:eastAsia="sv-SE"/>
        </w:rPr>
        <w:t xml:space="preserve"> to be filled out</w:t>
      </w:r>
    </w:p>
    <w:p w14:paraId="041AEB8C" w14:textId="77777777" w:rsidR="009921AF" w:rsidRPr="006A2440" w:rsidRDefault="009921AF" w:rsidP="009921AF">
      <w:pPr>
        <w:pStyle w:val="ListParagraph"/>
        <w:rPr>
          <w:rFonts w:ascii="Arial" w:eastAsia="Times New Roman" w:hAnsi="Arial" w:cs="Arial"/>
          <w:sz w:val="22"/>
          <w:szCs w:val="22"/>
          <w:lang w:val="en-US" w:eastAsia="sv-SE"/>
        </w:rPr>
      </w:pPr>
    </w:p>
    <w:p w14:paraId="17CB035F" w14:textId="785FE5F2" w:rsidR="0019184D" w:rsidRDefault="00823829" w:rsidP="0034106D">
      <w:pPr>
        <w:pStyle w:val="ListParagraph"/>
        <w:numPr>
          <w:ilvl w:val="0"/>
          <w:numId w:val="23"/>
        </w:numPr>
        <w:rPr>
          <w:rFonts w:ascii="Arial" w:eastAsia="Times New Roman" w:hAnsi="Arial" w:cs="Arial"/>
          <w:sz w:val="22"/>
          <w:szCs w:val="22"/>
          <w:lang w:val="en-US" w:eastAsia="sv-SE"/>
        </w:rPr>
      </w:pPr>
      <w:r w:rsidRPr="006A2440">
        <w:rPr>
          <w:rFonts w:ascii="Arial" w:eastAsia="Times New Roman" w:hAnsi="Arial" w:cs="Arial"/>
          <w:sz w:val="22"/>
          <w:szCs w:val="22"/>
          <w:lang w:val="en-US" w:eastAsia="sv-SE"/>
        </w:rPr>
        <w:t xml:space="preserve">Period for which the </w:t>
      </w:r>
      <w:proofErr w:type="spellStart"/>
      <w:r w:rsidRPr="006A2440">
        <w:rPr>
          <w:rFonts w:ascii="Arial" w:eastAsia="Times New Roman" w:hAnsi="Arial" w:cs="Arial"/>
          <w:sz w:val="22"/>
          <w:szCs w:val="22"/>
          <w:lang w:val="en-US" w:eastAsia="sv-SE"/>
        </w:rPr>
        <w:t>mobilities</w:t>
      </w:r>
      <w:proofErr w:type="spellEnd"/>
      <w:r w:rsidRPr="006A2440">
        <w:rPr>
          <w:rFonts w:ascii="Arial" w:eastAsia="Times New Roman" w:hAnsi="Arial" w:cs="Arial"/>
          <w:sz w:val="22"/>
          <w:szCs w:val="22"/>
          <w:lang w:val="en-US" w:eastAsia="sv-SE"/>
        </w:rPr>
        <w:t xml:space="preserve"> are eligible: </w:t>
      </w:r>
      <w:r w:rsidR="0034106D">
        <w:rPr>
          <w:rFonts w:ascii="Arial" w:eastAsia="Times New Roman" w:hAnsi="Arial" w:cs="Arial"/>
          <w:sz w:val="22"/>
          <w:szCs w:val="22"/>
          <w:lang w:val="en-US" w:eastAsia="sv-SE"/>
        </w:rPr>
        <w:t>August</w:t>
      </w:r>
      <w:r w:rsidRPr="006A2440">
        <w:rPr>
          <w:rFonts w:ascii="Arial" w:eastAsia="Times New Roman" w:hAnsi="Arial" w:cs="Arial"/>
          <w:sz w:val="22"/>
          <w:szCs w:val="22"/>
          <w:lang w:val="en-US" w:eastAsia="sv-SE"/>
        </w:rPr>
        <w:t xml:space="preserve"> 20</w:t>
      </w:r>
      <w:r w:rsidR="0034106D">
        <w:rPr>
          <w:rFonts w:ascii="Arial" w:eastAsia="Times New Roman" w:hAnsi="Arial" w:cs="Arial"/>
          <w:sz w:val="22"/>
          <w:szCs w:val="22"/>
          <w:lang w:val="en-US" w:eastAsia="sv-SE"/>
        </w:rPr>
        <w:t>20</w:t>
      </w:r>
      <w:r w:rsidRPr="006A2440">
        <w:rPr>
          <w:rFonts w:ascii="Arial" w:eastAsia="Times New Roman" w:hAnsi="Arial" w:cs="Arial"/>
          <w:sz w:val="22"/>
          <w:szCs w:val="22"/>
          <w:lang w:val="en-US" w:eastAsia="sv-SE"/>
        </w:rPr>
        <w:t xml:space="preserve"> – </w:t>
      </w:r>
      <w:r w:rsidR="0034106D">
        <w:rPr>
          <w:rFonts w:ascii="Arial" w:eastAsia="Times New Roman" w:hAnsi="Arial" w:cs="Arial"/>
          <w:sz w:val="22"/>
          <w:szCs w:val="22"/>
          <w:lang w:val="en-US" w:eastAsia="sv-SE"/>
        </w:rPr>
        <w:t>August</w:t>
      </w:r>
      <w:r w:rsidRPr="006A2440">
        <w:rPr>
          <w:rFonts w:ascii="Arial" w:eastAsia="Times New Roman" w:hAnsi="Arial" w:cs="Arial"/>
          <w:sz w:val="22"/>
          <w:szCs w:val="22"/>
          <w:lang w:val="en-US" w:eastAsia="sv-SE"/>
        </w:rPr>
        <w:t xml:space="preserve"> 202</w:t>
      </w:r>
      <w:r w:rsidR="0034106D">
        <w:rPr>
          <w:rFonts w:ascii="Arial" w:eastAsia="Times New Roman" w:hAnsi="Arial" w:cs="Arial"/>
          <w:sz w:val="22"/>
          <w:szCs w:val="22"/>
          <w:lang w:val="en-US" w:eastAsia="sv-SE"/>
        </w:rPr>
        <w:t>3</w:t>
      </w:r>
    </w:p>
    <w:p w14:paraId="624D1F1D" w14:textId="77777777" w:rsidR="006A2440" w:rsidRPr="006A2440" w:rsidRDefault="006A2440" w:rsidP="006A2440">
      <w:pPr>
        <w:pStyle w:val="ListParagraph"/>
        <w:rPr>
          <w:rFonts w:ascii="Arial" w:eastAsia="Times New Roman" w:hAnsi="Arial" w:cs="Arial"/>
          <w:sz w:val="22"/>
          <w:szCs w:val="22"/>
          <w:lang w:val="en-US" w:eastAsia="sv-SE"/>
        </w:rPr>
      </w:pPr>
    </w:p>
    <w:p w14:paraId="43AF7FF0" w14:textId="77777777" w:rsidR="006A2440" w:rsidRDefault="006A2440" w:rsidP="009921AF">
      <w:pPr>
        <w:pStyle w:val="ListParagraph"/>
        <w:numPr>
          <w:ilvl w:val="0"/>
          <w:numId w:val="23"/>
        </w:numPr>
        <w:rPr>
          <w:rFonts w:ascii="Arial" w:eastAsia="Times New Roman" w:hAnsi="Arial" w:cs="Arial"/>
          <w:sz w:val="22"/>
          <w:szCs w:val="22"/>
          <w:lang w:val="en-US" w:eastAsia="sv-SE"/>
        </w:rPr>
      </w:pPr>
      <w:r>
        <w:rPr>
          <w:rFonts w:ascii="Arial" w:eastAsia="Times New Roman" w:hAnsi="Arial" w:cs="Arial"/>
          <w:sz w:val="22"/>
          <w:szCs w:val="22"/>
          <w:lang w:val="en-US" w:eastAsia="sv-SE"/>
        </w:rPr>
        <w:t>All academic levels are eligible and there are no restrictions in term of disciplines and fields of study</w:t>
      </w:r>
    </w:p>
    <w:p w14:paraId="3ECC0350" w14:textId="77777777" w:rsidR="003173DE" w:rsidRPr="003173DE" w:rsidRDefault="003173DE" w:rsidP="003173DE">
      <w:pPr>
        <w:pStyle w:val="ListParagraph"/>
        <w:rPr>
          <w:rFonts w:ascii="Arial" w:eastAsia="Times New Roman" w:hAnsi="Arial" w:cs="Arial"/>
          <w:sz w:val="22"/>
          <w:szCs w:val="22"/>
          <w:lang w:val="en-US" w:eastAsia="sv-SE"/>
        </w:rPr>
      </w:pPr>
    </w:p>
    <w:p w14:paraId="33A7E7D5" w14:textId="77777777" w:rsidR="003173DE" w:rsidRDefault="003173DE" w:rsidP="003173DE">
      <w:pPr>
        <w:pStyle w:val="ListParagraph"/>
        <w:numPr>
          <w:ilvl w:val="0"/>
          <w:numId w:val="23"/>
        </w:numPr>
        <w:rPr>
          <w:rFonts w:ascii="Arial" w:eastAsia="Times New Roman" w:hAnsi="Arial" w:cs="Arial"/>
          <w:sz w:val="22"/>
          <w:szCs w:val="22"/>
          <w:lang w:val="en-US" w:eastAsia="sv-SE"/>
        </w:rPr>
      </w:pPr>
      <w:r>
        <w:rPr>
          <w:rFonts w:ascii="Arial" w:eastAsia="Times New Roman" w:hAnsi="Arial" w:cs="Arial"/>
          <w:sz w:val="22"/>
          <w:szCs w:val="22"/>
          <w:lang w:val="en-US" w:eastAsia="sv-SE"/>
        </w:rPr>
        <w:t>There are two different categories for staff mobility:</w:t>
      </w:r>
    </w:p>
    <w:p w14:paraId="4B75B311" w14:textId="77777777" w:rsidR="003173DE" w:rsidRPr="003173DE" w:rsidRDefault="003173DE" w:rsidP="003173DE">
      <w:pPr>
        <w:pStyle w:val="ListParagraph"/>
        <w:numPr>
          <w:ilvl w:val="1"/>
          <w:numId w:val="23"/>
        </w:numPr>
        <w:rPr>
          <w:rFonts w:ascii="Arial" w:eastAsia="Times New Roman" w:hAnsi="Arial" w:cs="Arial"/>
          <w:sz w:val="22"/>
          <w:szCs w:val="22"/>
          <w:lang w:val="en-US" w:eastAsia="sv-SE"/>
        </w:rPr>
      </w:pPr>
      <w:proofErr w:type="gramStart"/>
      <w:r w:rsidRPr="003173DE">
        <w:rPr>
          <w:rFonts w:ascii="Arial" w:eastAsia="Times New Roman" w:hAnsi="Arial" w:cs="Arial"/>
          <w:b/>
          <w:sz w:val="22"/>
          <w:szCs w:val="22"/>
          <w:lang w:val="en-US" w:eastAsia="sv-SE"/>
        </w:rPr>
        <w:t>teaching</w:t>
      </w:r>
      <w:proofErr w:type="gramEnd"/>
      <w:r w:rsidRPr="003173DE">
        <w:rPr>
          <w:rFonts w:ascii="Arial" w:eastAsia="Times New Roman" w:hAnsi="Arial" w:cs="Arial"/>
          <w:b/>
          <w:sz w:val="22"/>
          <w:szCs w:val="22"/>
          <w:lang w:val="en-US" w:eastAsia="sv-SE"/>
        </w:rPr>
        <w:t xml:space="preserve"> periods</w:t>
      </w:r>
      <w:r w:rsidRPr="003173DE">
        <w:rPr>
          <w:rFonts w:ascii="Arial" w:eastAsia="Times New Roman" w:hAnsi="Arial" w:cs="Arial"/>
          <w:sz w:val="22"/>
          <w:szCs w:val="22"/>
          <w:lang w:val="en-US" w:eastAsia="sv-SE"/>
        </w:rPr>
        <w:t xml:space="preserve">: this activity allows HEI teaching staff or staff from enterprises to teach at a partner HEI abroad. Staff mobility for teaching can be in any subject area/academic discipline.  </w:t>
      </w:r>
    </w:p>
    <w:p w14:paraId="7D636119" w14:textId="77777777" w:rsidR="003173DE" w:rsidRPr="003173DE" w:rsidRDefault="003173DE" w:rsidP="003173DE">
      <w:pPr>
        <w:pStyle w:val="ListParagraph"/>
        <w:numPr>
          <w:ilvl w:val="1"/>
          <w:numId w:val="23"/>
        </w:numPr>
        <w:rPr>
          <w:rFonts w:ascii="Arial" w:eastAsia="Times New Roman" w:hAnsi="Arial" w:cs="Arial"/>
          <w:sz w:val="22"/>
          <w:szCs w:val="22"/>
          <w:lang w:val="en-US" w:eastAsia="sv-SE"/>
        </w:rPr>
      </w:pPr>
      <w:proofErr w:type="gramStart"/>
      <w:r w:rsidRPr="003173DE">
        <w:rPr>
          <w:rFonts w:ascii="Arial" w:eastAsia="Times New Roman" w:hAnsi="Arial" w:cs="Arial"/>
          <w:b/>
          <w:sz w:val="22"/>
          <w:szCs w:val="22"/>
          <w:lang w:val="en-US" w:eastAsia="sv-SE"/>
        </w:rPr>
        <w:t>training</w:t>
      </w:r>
      <w:proofErr w:type="gramEnd"/>
      <w:r w:rsidRPr="003173DE">
        <w:rPr>
          <w:rFonts w:ascii="Arial" w:eastAsia="Times New Roman" w:hAnsi="Arial" w:cs="Arial"/>
          <w:b/>
          <w:sz w:val="22"/>
          <w:szCs w:val="22"/>
          <w:lang w:val="en-US" w:eastAsia="sv-SE"/>
        </w:rPr>
        <w:t xml:space="preserve"> periods</w:t>
      </w:r>
      <w:r w:rsidRPr="003173DE">
        <w:rPr>
          <w:rFonts w:ascii="Arial" w:eastAsia="Times New Roman" w:hAnsi="Arial" w:cs="Arial"/>
          <w:sz w:val="22"/>
          <w:szCs w:val="22"/>
          <w:lang w:val="en-US" w:eastAsia="sv-SE"/>
        </w:rPr>
        <w:t xml:space="preserve">: this activity supports the professional development of HEI teaching and non-teaching staff as well as the development of involved institutions. It may take the form of training events abroad (excluding conferences) and job shadowing/observation periods/training at a partner HEI, or at another relevant </w:t>
      </w:r>
      <w:proofErr w:type="spellStart"/>
      <w:r w:rsidRPr="003173DE">
        <w:rPr>
          <w:rFonts w:ascii="Arial" w:eastAsia="Times New Roman" w:hAnsi="Arial" w:cs="Arial"/>
          <w:sz w:val="22"/>
          <w:szCs w:val="22"/>
          <w:lang w:val="en-US" w:eastAsia="sv-SE"/>
        </w:rPr>
        <w:t>organisation</w:t>
      </w:r>
      <w:proofErr w:type="spellEnd"/>
      <w:r w:rsidRPr="003173DE">
        <w:rPr>
          <w:rFonts w:ascii="Arial" w:eastAsia="Times New Roman" w:hAnsi="Arial" w:cs="Arial"/>
          <w:sz w:val="22"/>
          <w:szCs w:val="22"/>
          <w:lang w:val="en-US" w:eastAsia="sv-SE"/>
        </w:rPr>
        <w:t xml:space="preserve"> abroad.</w:t>
      </w:r>
    </w:p>
    <w:p w14:paraId="6890F8B0" w14:textId="77777777" w:rsidR="009921AF" w:rsidRPr="006A2440" w:rsidRDefault="009921AF" w:rsidP="009921AF">
      <w:pPr>
        <w:pStyle w:val="ListParagraph"/>
        <w:rPr>
          <w:rFonts w:ascii="Arial" w:eastAsia="Times New Roman" w:hAnsi="Arial" w:cs="Arial"/>
          <w:sz w:val="22"/>
          <w:szCs w:val="22"/>
          <w:lang w:val="en-US" w:eastAsia="sv-SE"/>
        </w:rPr>
      </w:pPr>
    </w:p>
    <w:p w14:paraId="1CA1547A" w14:textId="77777777" w:rsidR="0019184D" w:rsidRPr="006A2440" w:rsidRDefault="0019184D" w:rsidP="009921AF">
      <w:pPr>
        <w:pStyle w:val="ListParagraph"/>
        <w:numPr>
          <w:ilvl w:val="0"/>
          <w:numId w:val="23"/>
        </w:numPr>
        <w:rPr>
          <w:rFonts w:ascii="Arial" w:eastAsia="Times New Roman" w:hAnsi="Arial" w:cs="Arial"/>
          <w:sz w:val="22"/>
          <w:szCs w:val="22"/>
          <w:lang w:val="en-US" w:eastAsia="sv-SE"/>
        </w:rPr>
      </w:pPr>
      <w:r w:rsidRPr="006A2440">
        <w:rPr>
          <w:rFonts w:ascii="Arial" w:eastAsia="Times New Roman" w:hAnsi="Arial" w:cs="Arial"/>
          <w:sz w:val="22"/>
          <w:szCs w:val="22"/>
          <w:lang w:val="en-US" w:eastAsia="sv-SE"/>
        </w:rPr>
        <w:t>Mobility rules:</w:t>
      </w:r>
    </w:p>
    <w:p w14:paraId="74328C4E" w14:textId="54AB4C11" w:rsidR="0019184D" w:rsidRPr="006A2440" w:rsidRDefault="003173DE" w:rsidP="009921AF">
      <w:pPr>
        <w:pStyle w:val="ListParagraph"/>
        <w:numPr>
          <w:ilvl w:val="1"/>
          <w:numId w:val="23"/>
        </w:numPr>
        <w:rPr>
          <w:rFonts w:ascii="Arial" w:eastAsia="Times New Roman" w:hAnsi="Arial" w:cs="Arial"/>
          <w:sz w:val="22"/>
          <w:szCs w:val="22"/>
          <w:lang w:val="en-US" w:eastAsia="sv-SE"/>
        </w:rPr>
      </w:pPr>
      <w:r>
        <w:rPr>
          <w:rFonts w:ascii="Arial" w:eastAsia="Times New Roman" w:hAnsi="Arial" w:cs="Arial"/>
          <w:sz w:val="22"/>
          <w:szCs w:val="22"/>
          <w:lang w:val="en-US" w:eastAsia="sv-SE"/>
        </w:rPr>
        <w:t xml:space="preserve">Bachelor and </w:t>
      </w:r>
      <w:r w:rsidR="0019184D" w:rsidRPr="006A2440">
        <w:rPr>
          <w:rFonts w:ascii="Arial" w:eastAsia="Times New Roman" w:hAnsi="Arial" w:cs="Arial"/>
          <w:sz w:val="22"/>
          <w:szCs w:val="22"/>
          <w:lang w:val="en-US" w:eastAsia="sv-SE"/>
        </w:rPr>
        <w:t xml:space="preserve">Master </w:t>
      </w:r>
      <w:proofErr w:type="gramStart"/>
      <w:r w:rsidR="0019184D" w:rsidRPr="006A2440">
        <w:rPr>
          <w:rFonts w:ascii="Arial" w:eastAsia="Times New Roman" w:hAnsi="Arial" w:cs="Arial"/>
          <w:sz w:val="22"/>
          <w:szCs w:val="22"/>
          <w:lang w:val="en-US" w:eastAsia="sv-SE"/>
        </w:rPr>
        <w:t>students</w:t>
      </w:r>
      <w:proofErr w:type="gramEnd"/>
      <w:r w:rsidR="0019184D" w:rsidRPr="006A2440">
        <w:rPr>
          <w:rFonts w:ascii="Arial" w:eastAsia="Times New Roman" w:hAnsi="Arial" w:cs="Arial"/>
          <w:sz w:val="22"/>
          <w:szCs w:val="22"/>
          <w:lang w:val="en-US" w:eastAsia="sv-SE"/>
        </w:rPr>
        <w:t xml:space="preserve">: 3 – 12 months </w:t>
      </w:r>
      <w:r>
        <w:rPr>
          <w:rFonts w:ascii="Arial" w:eastAsia="Times New Roman" w:hAnsi="Arial" w:cs="Arial"/>
          <w:sz w:val="22"/>
          <w:szCs w:val="22"/>
          <w:lang w:val="en-US" w:eastAsia="sv-SE"/>
        </w:rPr>
        <w:t xml:space="preserve">for studies (2 – 12 months for traineeships), </w:t>
      </w:r>
      <w:r w:rsidR="0019184D" w:rsidRPr="006A2440">
        <w:rPr>
          <w:rFonts w:ascii="Arial" w:eastAsia="Times New Roman" w:hAnsi="Arial" w:cs="Arial"/>
          <w:sz w:val="22"/>
          <w:szCs w:val="22"/>
          <w:lang w:val="en-US" w:eastAsia="sv-SE"/>
        </w:rPr>
        <w:t>only if reciprocity and balance are guaranteed</w:t>
      </w:r>
      <w:r w:rsidR="00823829" w:rsidRPr="006A2440">
        <w:rPr>
          <w:rFonts w:ascii="Arial" w:eastAsia="Times New Roman" w:hAnsi="Arial" w:cs="Arial"/>
          <w:sz w:val="22"/>
          <w:szCs w:val="22"/>
          <w:lang w:val="en-US" w:eastAsia="sv-SE"/>
        </w:rPr>
        <w:t xml:space="preserve"> (an exchange </w:t>
      </w:r>
      <w:r w:rsidR="00823829" w:rsidRPr="006A2440">
        <w:rPr>
          <w:rFonts w:ascii="Arial" w:eastAsia="Times New Roman" w:hAnsi="Arial" w:cs="Arial"/>
          <w:sz w:val="22"/>
          <w:szCs w:val="22"/>
          <w:lang w:val="en-US" w:eastAsia="sv-SE"/>
        </w:rPr>
        <w:lastRenderedPageBreak/>
        <w:t>agreement should be in place at the moment of application)</w:t>
      </w:r>
      <w:r w:rsidR="00FE2A0D">
        <w:rPr>
          <w:rFonts w:ascii="Arial" w:eastAsia="Times New Roman" w:hAnsi="Arial" w:cs="Arial"/>
          <w:sz w:val="22"/>
          <w:szCs w:val="22"/>
          <w:lang w:val="en-US" w:eastAsia="sv-SE"/>
        </w:rPr>
        <w:t>. Note that Swedish migration requires a m</w:t>
      </w:r>
      <w:r w:rsidR="004129DE">
        <w:rPr>
          <w:rFonts w:ascii="Arial" w:eastAsia="Times New Roman" w:hAnsi="Arial" w:cs="Arial"/>
          <w:sz w:val="22"/>
          <w:szCs w:val="22"/>
          <w:lang w:val="en-US" w:eastAsia="sv-SE"/>
        </w:rPr>
        <w:t>inimum workload of 30 ECTS.</w:t>
      </w:r>
    </w:p>
    <w:p w14:paraId="523D912F" w14:textId="77777777" w:rsidR="0019184D" w:rsidRPr="006A2440" w:rsidRDefault="0019184D" w:rsidP="009921AF">
      <w:pPr>
        <w:pStyle w:val="ListParagraph"/>
        <w:numPr>
          <w:ilvl w:val="1"/>
          <w:numId w:val="23"/>
        </w:numPr>
        <w:rPr>
          <w:rFonts w:ascii="Arial" w:eastAsia="Times New Roman" w:hAnsi="Arial" w:cs="Arial"/>
          <w:sz w:val="22"/>
          <w:szCs w:val="22"/>
          <w:lang w:val="en-US" w:eastAsia="sv-SE"/>
        </w:rPr>
      </w:pPr>
      <w:r w:rsidRPr="006A2440">
        <w:rPr>
          <w:rFonts w:ascii="Arial" w:eastAsia="Times New Roman" w:hAnsi="Arial" w:cs="Arial"/>
          <w:sz w:val="22"/>
          <w:szCs w:val="22"/>
          <w:lang w:val="en-US" w:eastAsia="sv-SE"/>
        </w:rPr>
        <w:t xml:space="preserve">PhD: </w:t>
      </w:r>
      <w:r w:rsidR="00F31877" w:rsidRPr="006A2440">
        <w:rPr>
          <w:rFonts w:ascii="Arial" w:eastAsia="Times New Roman" w:hAnsi="Arial" w:cs="Arial"/>
          <w:sz w:val="22"/>
          <w:szCs w:val="22"/>
          <w:lang w:val="en-US" w:eastAsia="sv-SE"/>
        </w:rPr>
        <w:t>3 – 12 months (no salaries</w:t>
      </w:r>
      <w:r w:rsidR="006A2440" w:rsidRPr="006A2440">
        <w:rPr>
          <w:rFonts w:ascii="Arial" w:eastAsia="Times New Roman" w:hAnsi="Arial" w:cs="Arial"/>
          <w:sz w:val="22"/>
          <w:szCs w:val="22"/>
          <w:lang w:val="en-US" w:eastAsia="sv-SE"/>
        </w:rPr>
        <w:t xml:space="preserve"> covered by the </w:t>
      </w:r>
      <w:proofErr w:type="spellStart"/>
      <w:r w:rsidR="006A2440" w:rsidRPr="006A2440">
        <w:rPr>
          <w:rFonts w:ascii="Arial" w:eastAsia="Times New Roman" w:hAnsi="Arial" w:cs="Arial"/>
          <w:sz w:val="22"/>
          <w:szCs w:val="22"/>
          <w:lang w:val="en-US" w:eastAsia="sv-SE"/>
        </w:rPr>
        <w:t>programme</w:t>
      </w:r>
      <w:proofErr w:type="spellEnd"/>
      <w:r w:rsidR="00F31877" w:rsidRPr="006A2440">
        <w:rPr>
          <w:rFonts w:ascii="Arial" w:eastAsia="Times New Roman" w:hAnsi="Arial" w:cs="Arial"/>
          <w:sz w:val="22"/>
          <w:szCs w:val="22"/>
          <w:lang w:val="en-US" w:eastAsia="sv-SE"/>
        </w:rPr>
        <w:t>)</w:t>
      </w:r>
    </w:p>
    <w:p w14:paraId="1EF793DD" w14:textId="77777777" w:rsidR="0019184D" w:rsidRPr="006A2440" w:rsidRDefault="0019184D" w:rsidP="009921AF">
      <w:pPr>
        <w:pStyle w:val="ListParagraph"/>
        <w:numPr>
          <w:ilvl w:val="1"/>
          <w:numId w:val="23"/>
        </w:numPr>
        <w:rPr>
          <w:rFonts w:ascii="Arial" w:eastAsia="Times New Roman" w:hAnsi="Arial" w:cs="Arial"/>
          <w:sz w:val="22"/>
          <w:szCs w:val="22"/>
          <w:lang w:val="en-US" w:eastAsia="sv-SE"/>
        </w:rPr>
      </w:pPr>
      <w:r w:rsidRPr="006A2440">
        <w:rPr>
          <w:rFonts w:ascii="Arial" w:eastAsia="Times New Roman" w:hAnsi="Arial" w:cs="Arial"/>
          <w:sz w:val="22"/>
          <w:szCs w:val="22"/>
          <w:lang w:val="en-US" w:eastAsia="sv-SE"/>
        </w:rPr>
        <w:t>Staff for teaching (academics only):</w:t>
      </w:r>
      <w:r w:rsidR="00F31877" w:rsidRPr="006A2440">
        <w:rPr>
          <w:rFonts w:ascii="Arial" w:eastAsia="Times New Roman" w:hAnsi="Arial" w:cs="Arial"/>
          <w:sz w:val="22"/>
          <w:szCs w:val="22"/>
          <w:lang w:val="en-US" w:eastAsia="sv-SE"/>
        </w:rPr>
        <w:t xml:space="preserve"> 5 days – 2 months</w:t>
      </w:r>
      <w:r w:rsidRPr="006A2440">
        <w:rPr>
          <w:rFonts w:ascii="Arial" w:eastAsia="Times New Roman" w:hAnsi="Arial" w:cs="Arial"/>
          <w:sz w:val="22"/>
          <w:szCs w:val="22"/>
          <w:lang w:val="en-US" w:eastAsia="sv-SE"/>
        </w:rPr>
        <w:t xml:space="preserve"> </w:t>
      </w:r>
    </w:p>
    <w:p w14:paraId="1AF04C52" w14:textId="77777777" w:rsidR="003173DE" w:rsidRDefault="0019184D" w:rsidP="003173DE">
      <w:pPr>
        <w:pStyle w:val="ListParagraph"/>
        <w:numPr>
          <w:ilvl w:val="1"/>
          <w:numId w:val="23"/>
        </w:numPr>
        <w:rPr>
          <w:rFonts w:ascii="Arial" w:eastAsia="Times New Roman" w:hAnsi="Arial" w:cs="Arial"/>
          <w:sz w:val="22"/>
          <w:szCs w:val="22"/>
          <w:lang w:val="en-US" w:eastAsia="sv-SE"/>
        </w:rPr>
      </w:pPr>
      <w:r w:rsidRPr="006A2440">
        <w:rPr>
          <w:rFonts w:ascii="Arial" w:eastAsia="Times New Roman" w:hAnsi="Arial" w:cs="Arial"/>
          <w:sz w:val="22"/>
          <w:szCs w:val="22"/>
          <w:lang w:val="en-US" w:eastAsia="sv-SE"/>
        </w:rPr>
        <w:t>Staff for training (including administrative staff):</w:t>
      </w:r>
      <w:r w:rsidR="00F31877" w:rsidRPr="006A2440">
        <w:rPr>
          <w:rFonts w:ascii="Arial" w:eastAsia="Times New Roman" w:hAnsi="Arial" w:cs="Arial"/>
          <w:sz w:val="22"/>
          <w:szCs w:val="22"/>
          <w:lang w:val="en-US" w:eastAsia="sv-SE"/>
        </w:rPr>
        <w:t xml:space="preserve"> 5 days – 2 months </w:t>
      </w:r>
    </w:p>
    <w:p w14:paraId="0FACA0C3" w14:textId="77777777" w:rsidR="003173DE" w:rsidRDefault="003173DE" w:rsidP="003173DE">
      <w:pPr>
        <w:pStyle w:val="ListParagraph"/>
        <w:numPr>
          <w:ilvl w:val="0"/>
          <w:numId w:val="23"/>
        </w:numPr>
        <w:rPr>
          <w:rFonts w:ascii="Arial" w:eastAsia="Times New Roman" w:hAnsi="Arial" w:cs="Arial"/>
          <w:sz w:val="22"/>
          <w:szCs w:val="22"/>
          <w:lang w:val="en-US" w:eastAsia="sv-SE"/>
        </w:rPr>
      </w:pPr>
      <w:r>
        <w:rPr>
          <w:rFonts w:ascii="Arial" w:eastAsia="Times New Roman" w:hAnsi="Arial" w:cs="Arial"/>
          <w:sz w:val="22"/>
          <w:szCs w:val="22"/>
          <w:lang w:val="en-US" w:eastAsia="sv-SE"/>
        </w:rPr>
        <w:t>The following</w:t>
      </w:r>
      <w:r w:rsidRPr="003173DE">
        <w:rPr>
          <w:rFonts w:ascii="Arial" w:eastAsia="Times New Roman" w:hAnsi="Arial" w:cs="Arial"/>
          <w:sz w:val="22"/>
          <w:szCs w:val="22"/>
          <w:lang w:val="en-US" w:eastAsia="sv-SE"/>
        </w:rPr>
        <w:t xml:space="preserve"> geographical targets </w:t>
      </w:r>
      <w:r>
        <w:rPr>
          <w:rFonts w:ascii="Arial" w:eastAsia="Times New Roman" w:hAnsi="Arial" w:cs="Arial"/>
          <w:sz w:val="22"/>
          <w:szCs w:val="22"/>
          <w:lang w:val="en-US" w:eastAsia="sv-SE"/>
        </w:rPr>
        <w:t>set by the European Commission for the budget allocated to each country should be taken into consideration:</w:t>
      </w:r>
    </w:p>
    <w:p w14:paraId="6CA00A71" w14:textId="77777777" w:rsidR="003173DE" w:rsidRDefault="003173DE" w:rsidP="003173DE">
      <w:pPr>
        <w:pStyle w:val="ListParagraph"/>
        <w:numPr>
          <w:ilvl w:val="1"/>
          <w:numId w:val="23"/>
        </w:numPr>
        <w:rPr>
          <w:rFonts w:ascii="Arial" w:eastAsia="Times New Roman" w:hAnsi="Arial" w:cs="Arial"/>
          <w:sz w:val="22"/>
          <w:szCs w:val="22"/>
          <w:lang w:val="en-US" w:eastAsia="sv-SE"/>
        </w:rPr>
      </w:pPr>
      <w:r>
        <w:rPr>
          <w:rFonts w:ascii="Arial" w:eastAsia="Times New Roman" w:hAnsi="Arial" w:cs="Arial"/>
          <w:sz w:val="22"/>
          <w:szCs w:val="22"/>
          <w:lang w:val="en-US" w:eastAsia="sv-SE"/>
        </w:rPr>
        <w:t>W</w:t>
      </w:r>
      <w:r w:rsidRPr="003173DE">
        <w:rPr>
          <w:rFonts w:ascii="Arial" w:eastAsia="Times New Roman" w:hAnsi="Arial" w:cs="Arial"/>
          <w:sz w:val="22"/>
          <w:szCs w:val="22"/>
          <w:lang w:val="en-US" w:eastAsia="sv-SE"/>
        </w:rPr>
        <w:t>ith Developing Asia and Latin America, 25% of the</w:t>
      </w:r>
      <w:r>
        <w:rPr>
          <w:rFonts w:ascii="Arial" w:eastAsia="Times New Roman" w:hAnsi="Arial" w:cs="Arial"/>
          <w:sz w:val="22"/>
          <w:szCs w:val="22"/>
          <w:lang w:val="en-US" w:eastAsia="sv-SE"/>
        </w:rPr>
        <w:t xml:space="preserve"> funds should be used to organiz</w:t>
      </w:r>
      <w:r w:rsidRPr="003173DE">
        <w:rPr>
          <w:rFonts w:ascii="Arial" w:eastAsia="Times New Roman" w:hAnsi="Arial" w:cs="Arial"/>
          <w:sz w:val="22"/>
          <w:szCs w:val="22"/>
          <w:lang w:val="en-US" w:eastAsia="sv-SE"/>
        </w:rPr>
        <w:t>e mobility with the least developed countries of the</w:t>
      </w:r>
      <w:r>
        <w:rPr>
          <w:rFonts w:ascii="Arial" w:eastAsia="Times New Roman" w:hAnsi="Arial" w:cs="Arial"/>
          <w:sz w:val="22"/>
          <w:szCs w:val="22"/>
          <w:lang w:val="en-US" w:eastAsia="sv-SE"/>
        </w:rPr>
        <w:t xml:space="preserve"> region. These countries are: </w:t>
      </w:r>
    </w:p>
    <w:p w14:paraId="52BD7454" w14:textId="77777777" w:rsidR="003173DE" w:rsidRDefault="003173DE" w:rsidP="003173DE">
      <w:pPr>
        <w:pStyle w:val="ListParagraph"/>
        <w:numPr>
          <w:ilvl w:val="2"/>
          <w:numId w:val="23"/>
        </w:numPr>
        <w:rPr>
          <w:rFonts w:ascii="Arial" w:eastAsia="Times New Roman" w:hAnsi="Arial" w:cs="Arial"/>
          <w:sz w:val="22"/>
          <w:szCs w:val="22"/>
          <w:lang w:val="en-US" w:eastAsia="sv-SE"/>
        </w:rPr>
      </w:pPr>
      <w:r w:rsidRPr="003173DE">
        <w:rPr>
          <w:rFonts w:ascii="Arial" w:eastAsia="Times New Roman" w:hAnsi="Arial" w:cs="Arial"/>
          <w:sz w:val="22"/>
          <w:szCs w:val="22"/>
          <w:lang w:val="en-US" w:eastAsia="sv-SE"/>
        </w:rPr>
        <w:t xml:space="preserve">For Asia: Afghanistan, Bangladesh, Cambodia, Laos, Nepal, Bhutan and Myanmar; </w:t>
      </w:r>
    </w:p>
    <w:p w14:paraId="4924AE48" w14:textId="77777777" w:rsidR="003173DE" w:rsidRDefault="003173DE" w:rsidP="003173DE">
      <w:pPr>
        <w:pStyle w:val="ListParagraph"/>
        <w:numPr>
          <w:ilvl w:val="2"/>
          <w:numId w:val="23"/>
        </w:numPr>
        <w:rPr>
          <w:rFonts w:ascii="Arial" w:eastAsia="Times New Roman" w:hAnsi="Arial" w:cs="Arial"/>
          <w:sz w:val="22"/>
          <w:szCs w:val="22"/>
          <w:lang w:val="en-US" w:eastAsia="sv-SE"/>
        </w:rPr>
      </w:pPr>
      <w:r w:rsidRPr="003173DE">
        <w:rPr>
          <w:rFonts w:ascii="Arial" w:eastAsia="Times New Roman" w:hAnsi="Arial" w:cs="Arial"/>
          <w:sz w:val="22"/>
          <w:szCs w:val="22"/>
          <w:lang w:val="en-US" w:eastAsia="sv-SE"/>
        </w:rPr>
        <w:t xml:space="preserve">For Latin  America: Bolivia, El Salvador, Guatemala, Honduras and Nicaragua; </w:t>
      </w:r>
    </w:p>
    <w:p w14:paraId="1F3ECBFC" w14:textId="77777777" w:rsidR="003173DE" w:rsidRDefault="003173DE" w:rsidP="003173DE">
      <w:pPr>
        <w:pStyle w:val="ListParagraph"/>
        <w:numPr>
          <w:ilvl w:val="1"/>
          <w:numId w:val="23"/>
        </w:numPr>
        <w:rPr>
          <w:rFonts w:ascii="Arial" w:eastAsia="Times New Roman" w:hAnsi="Arial" w:cs="Arial"/>
          <w:sz w:val="22"/>
          <w:szCs w:val="22"/>
          <w:lang w:val="en-US" w:eastAsia="sv-SE"/>
        </w:rPr>
      </w:pPr>
      <w:r w:rsidRPr="003173DE">
        <w:rPr>
          <w:rFonts w:ascii="Arial" w:eastAsia="Times New Roman" w:hAnsi="Arial" w:cs="Arial"/>
          <w:sz w:val="22"/>
          <w:szCs w:val="22"/>
          <w:lang w:val="en-US" w:eastAsia="sv-SE"/>
        </w:rPr>
        <w:t xml:space="preserve">No more than 30% of the budget available for Asia should be spent on mobility with China and India; </w:t>
      </w:r>
    </w:p>
    <w:p w14:paraId="4724557E" w14:textId="77777777" w:rsidR="003173DE" w:rsidRPr="003173DE" w:rsidRDefault="003173DE" w:rsidP="003173DE">
      <w:pPr>
        <w:pStyle w:val="ListParagraph"/>
        <w:numPr>
          <w:ilvl w:val="1"/>
          <w:numId w:val="23"/>
        </w:numPr>
        <w:rPr>
          <w:rFonts w:ascii="Arial" w:eastAsia="Times New Roman" w:hAnsi="Arial" w:cs="Arial"/>
          <w:sz w:val="22"/>
          <w:szCs w:val="22"/>
          <w:lang w:val="en-US" w:eastAsia="sv-SE"/>
        </w:rPr>
      </w:pPr>
      <w:r w:rsidRPr="003173DE">
        <w:rPr>
          <w:rFonts w:ascii="Arial" w:eastAsia="Times New Roman" w:hAnsi="Arial" w:cs="Arial"/>
          <w:sz w:val="22"/>
          <w:szCs w:val="22"/>
          <w:lang w:val="en-US" w:eastAsia="sv-SE"/>
        </w:rPr>
        <w:t>And no more than 35 % available for Latin America on Brazil and Mexico.</w:t>
      </w:r>
    </w:p>
    <w:p w14:paraId="57F09F89" w14:textId="77777777" w:rsidR="009921AF" w:rsidRPr="006A2440" w:rsidRDefault="009921AF" w:rsidP="009921AF">
      <w:pPr>
        <w:pStyle w:val="ListParagraph"/>
        <w:rPr>
          <w:rFonts w:ascii="Arial" w:eastAsia="Times New Roman" w:hAnsi="Arial" w:cs="Arial"/>
          <w:sz w:val="22"/>
          <w:szCs w:val="22"/>
          <w:lang w:val="en-US" w:eastAsia="sv-SE"/>
        </w:rPr>
      </w:pPr>
    </w:p>
    <w:p w14:paraId="45251FAA" w14:textId="62E64919" w:rsidR="0019184D" w:rsidRPr="006A2440" w:rsidRDefault="00823829" w:rsidP="009921AF">
      <w:pPr>
        <w:pStyle w:val="ListParagraph"/>
        <w:numPr>
          <w:ilvl w:val="0"/>
          <w:numId w:val="23"/>
        </w:numPr>
        <w:rPr>
          <w:rFonts w:ascii="Arial" w:eastAsia="Times New Roman" w:hAnsi="Arial" w:cs="Arial"/>
          <w:sz w:val="22"/>
          <w:szCs w:val="22"/>
          <w:lang w:val="en-US" w:eastAsia="sv-SE"/>
        </w:rPr>
      </w:pPr>
      <w:r w:rsidRPr="006A2440">
        <w:rPr>
          <w:rFonts w:ascii="Arial" w:eastAsia="Times New Roman" w:hAnsi="Arial" w:cs="Arial"/>
          <w:sz w:val="22"/>
          <w:szCs w:val="22"/>
          <w:lang w:val="en-US" w:eastAsia="sv-SE"/>
        </w:rPr>
        <w:t xml:space="preserve">The application </w:t>
      </w:r>
      <w:r w:rsidR="00DF5C10">
        <w:rPr>
          <w:rFonts w:ascii="Arial" w:eastAsia="Times New Roman" w:hAnsi="Arial" w:cs="Arial"/>
          <w:sz w:val="22"/>
          <w:szCs w:val="22"/>
          <w:lang w:val="en-US" w:eastAsia="sv-SE"/>
        </w:rPr>
        <w:t>must</w:t>
      </w:r>
      <w:r w:rsidR="0019184D" w:rsidRPr="006A2440">
        <w:rPr>
          <w:rFonts w:ascii="Arial" w:eastAsia="Times New Roman" w:hAnsi="Arial" w:cs="Arial"/>
          <w:sz w:val="22"/>
          <w:szCs w:val="22"/>
          <w:lang w:val="en-US" w:eastAsia="sv-SE"/>
        </w:rPr>
        <w:t xml:space="preserve"> </w:t>
      </w:r>
      <w:r w:rsidRPr="006A2440">
        <w:rPr>
          <w:rFonts w:ascii="Arial" w:eastAsia="Times New Roman" w:hAnsi="Arial" w:cs="Arial"/>
          <w:sz w:val="22"/>
          <w:szCs w:val="22"/>
          <w:lang w:val="en-US" w:eastAsia="sv-SE"/>
        </w:rPr>
        <w:t xml:space="preserve">include the point of view </w:t>
      </w:r>
      <w:r w:rsidR="0019184D" w:rsidRPr="006A2440">
        <w:rPr>
          <w:rFonts w:ascii="Arial" w:eastAsia="Times New Roman" w:hAnsi="Arial" w:cs="Arial"/>
          <w:sz w:val="22"/>
          <w:szCs w:val="22"/>
          <w:lang w:val="en-US" w:eastAsia="sv-SE"/>
        </w:rPr>
        <w:t>and strategy of the partner university</w:t>
      </w:r>
      <w:r w:rsidR="008452F9" w:rsidRPr="006A2440">
        <w:rPr>
          <w:rFonts w:ascii="Arial" w:eastAsia="Times New Roman" w:hAnsi="Arial" w:cs="Arial"/>
          <w:sz w:val="22"/>
          <w:szCs w:val="22"/>
          <w:lang w:val="en-US" w:eastAsia="sv-SE"/>
        </w:rPr>
        <w:t xml:space="preserve"> (ask for contributions</w:t>
      </w:r>
      <w:r w:rsidR="00DF5C10">
        <w:rPr>
          <w:rFonts w:ascii="Arial" w:eastAsia="Times New Roman" w:hAnsi="Arial" w:cs="Arial"/>
          <w:sz w:val="22"/>
          <w:szCs w:val="22"/>
          <w:lang w:val="en-US" w:eastAsia="sv-SE"/>
        </w:rPr>
        <w:t xml:space="preserve"> well in time</w:t>
      </w:r>
      <w:r w:rsidR="008452F9" w:rsidRPr="006A2440">
        <w:rPr>
          <w:rFonts w:ascii="Arial" w:eastAsia="Times New Roman" w:hAnsi="Arial" w:cs="Arial"/>
          <w:sz w:val="22"/>
          <w:szCs w:val="22"/>
          <w:lang w:val="en-US" w:eastAsia="sv-SE"/>
        </w:rPr>
        <w:t>)</w:t>
      </w:r>
    </w:p>
    <w:p w14:paraId="3C3C8EE1" w14:textId="77777777" w:rsidR="009921AF" w:rsidRPr="006A2440" w:rsidRDefault="009921AF" w:rsidP="009921AF">
      <w:pPr>
        <w:pStyle w:val="ListParagraph"/>
        <w:rPr>
          <w:rFonts w:ascii="Arial" w:eastAsia="Times New Roman" w:hAnsi="Arial" w:cs="Arial"/>
          <w:sz w:val="22"/>
          <w:szCs w:val="22"/>
          <w:lang w:val="en-US" w:eastAsia="sv-SE"/>
        </w:rPr>
      </w:pPr>
    </w:p>
    <w:p w14:paraId="7A422A92" w14:textId="77777777" w:rsidR="0019184D" w:rsidRPr="006A2440" w:rsidRDefault="0019184D" w:rsidP="009921AF">
      <w:pPr>
        <w:pStyle w:val="ListParagraph"/>
        <w:numPr>
          <w:ilvl w:val="0"/>
          <w:numId w:val="23"/>
        </w:numPr>
        <w:rPr>
          <w:rFonts w:ascii="Arial" w:eastAsia="Times New Roman" w:hAnsi="Arial" w:cs="Arial"/>
          <w:sz w:val="22"/>
          <w:szCs w:val="22"/>
          <w:lang w:val="en-US" w:eastAsia="sv-SE"/>
        </w:rPr>
      </w:pPr>
      <w:r w:rsidRPr="006A2440">
        <w:rPr>
          <w:rFonts w:ascii="Arial" w:eastAsia="Times New Roman" w:hAnsi="Arial" w:cs="Arial"/>
          <w:sz w:val="22"/>
          <w:szCs w:val="22"/>
          <w:lang w:val="en-US" w:eastAsia="sv-SE"/>
        </w:rPr>
        <w:t xml:space="preserve">Underline </w:t>
      </w:r>
      <w:r w:rsidR="006A2440">
        <w:rPr>
          <w:rFonts w:ascii="Arial" w:eastAsia="Times New Roman" w:hAnsi="Arial" w:cs="Arial"/>
          <w:sz w:val="22"/>
          <w:szCs w:val="22"/>
          <w:lang w:val="en-US" w:eastAsia="sv-SE"/>
        </w:rPr>
        <w:t>in which way</w:t>
      </w:r>
      <w:r w:rsidRPr="006A2440">
        <w:rPr>
          <w:rFonts w:ascii="Arial" w:eastAsia="Times New Roman" w:hAnsi="Arial" w:cs="Arial"/>
          <w:sz w:val="22"/>
          <w:szCs w:val="22"/>
          <w:lang w:val="en-US" w:eastAsia="sv-SE"/>
        </w:rPr>
        <w:t xml:space="preserve"> the cooperation will benefit both partners</w:t>
      </w:r>
    </w:p>
    <w:p w14:paraId="57682543" w14:textId="77777777" w:rsidR="00823829" w:rsidRPr="006A2440" w:rsidRDefault="00823829" w:rsidP="00823829">
      <w:pPr>
        <w:pStyle w:val="ListParagraph"/>
        <w:rPr>
          <w:rFonts w:ascii="Arial" w:eastAsia="Times New Roman" w:hAnsi="Arial" w:cs="Arial"/>
          <w:sz w:val="22"/>
          <w:szCs w:val="22"/>
          <w:lang w:val="en-US" w:eastAsia="sv-SE"/>
        </w:rPr>
      </w:pPr>
    </w:p>
    <w:p w14:paraId="516A6FDA" w14:textId="77777777" w:rsidR="00823829" w:rsidRPr="009D4CE3" w:rsidRDefault="00823829" w:rsidP="009921AF">
      <w:pPr>
        <w:pStyle w:val="ListParagraph"/>
        <w:numPr>
          <w:ilvl w:val="0"/>
          <w:numId w:val="23"/>
        </w:numPr>
        <w:rPr>
          <w:rFonts w:ascii="Arial" w:eastAsia="Times New Roman" w:hAnsi="Arial" w:cs="Arial"/>
          <w:b/>
          <w:bCs/>
          <w:sz w:val="22"/>
          <w:szCs w:val="22"/>
          <w:lang w:val="en-US" w:eastAsia="sv-SE"/>
        </w:rPr>
      </w:pPr>
      <w:r w:rsidRPr="009D4CE3">
        <w:rPr>
          <w:rFonts w:ascii="Arial" w:eastAsia="Times New Roman" w:hAnsi="Arial" w:cs="Arial"/>
          <w:b/>
          <w:bCs/>
          <w:sz w:val="22"/>
          <w:szCs w:val="22"/>
          <w:lang w:val="en-US" w:eastAsia="sv-SE"/>
        </w:rPr>
        <w:t xml:space="preserve">Only applications including a minimum of 6 </w:t>
      </w:r>
      <w:proofErr w:type="spellStart"/>
      <w:r w:rsidRPr="009D4CE3">
        <w:rPr>
          <w:rFonts w:ascii="Arial" w:eastAsia="Times New Roman" w:hAnsi="Arial" w:cs="Arial"/>
          <w:b/>
          <w:bCs/>
          <w:sz w:val="22"/>
          <w:szCs w:val="22"/>
          <w:lang w:val="en-US" w:eastAsia="sv-SE"/>
        </w:rPr>
        <w:t>mobilities</w:t>
      </w:r>
      <w:proofErr w:type="spellEnd"/>
      <w:r w:rsidRPr="009D4CE3">
        <w:rPr>
          <w:rFonts w:ascii="Arial" w:eastAsia="Times New Roman" w:hAnsi="Arial" w:cs="Arial"/>
          <w:b/>
          <w:bCs/>
          <w:sz w:val="22"/>
          <w:szCs w:val="22"/>
          <w:lang w:val="en-US" w:eastAsia="sv-SE"/>
        </w:rPr>
        <w:t xml:space="preserve"> will be accepted</w:t>
      </w:r>
    </w:p>
    <w:p w14:paraId="7B51E957" w14:textId="77777777" w:rsidR="00D4535B" w:rsidRPr="00D4535B" w:rsidRDefault="00D4535B" w:rsidP="00D4535B">
      <w:pPr>
        <w:pStyle w:val="ListParagraph"/>
        <w:rPr>
          <w:rFonts w:ascii="Arial" w:eastAsia="Times New Roman" w:hAnsi="Arial" w:cs="Arial"/>
          <w:sz w:val="22"/>
          <w:szCs w:val="22"/>
          <w:lang w:val="en-US" w:eastAsia="sv-SE"/>
        </w:rPr>
      </w:pPr>
    </w:p>
    <w:p w14:paraId="1071A512" w14:textId="77777777" w:rsidR="00D4535B" w:rsidRDefault="00D4535B" w:rsidP="009921AF">
      <w:pPr>
        <w:pStyle w:val="ListParagraph"/>
        <w:numPr>
          <w:ilvl w:val="0"/>
          <w:numId w:val="23"/>
        </w:numPr>
        <w:rPr>
          <w:rFonts w:ascii="Arial" w:eastAsia="Times New Roman" w:hAnsi="Arial" w:cs="Arial"/>
          <w:sz w:val="22"/>
          <w:szCs w:val="22"/>
          <w:lang w:val="en-US" w:eastAsia="sv-SE"/>
        </w:rPr>
      </w:pPr>
      <w:r>
        <w:rPr>
          <w:rFonts w:ascii="Arial" w:eastAsia="Times New Roman" w:hAnsi="Arial" w:cs="Arial"/>
          <w:sz w:val="22"/>
          <w:szCs w:val="22"/>
          <w:lang w:val="en-US" w:eastAsia="sv-SE"/>
        </w:rPr>
        <w:t>Student mobility must be confirmed by the mobility officer at the school</w:t>
      </w:r>
    </w:p>
    <w:p w14:paraId="72D65DC1" w14:textId="77777777" w:rsidR="006A2440" w:rsidRPr="006A2440" w:rsidRDefault="006A2440" w:rsidP="006A2440">
      <w:pPr>
        <w:pStyle w:val="ListParagraph"/>
        <w:rPr>
          <w:rFonts w:ascii="Arial" w:eastAsia="Times New Roman" w:hAnsi="Arial" w:cs="Arial"/>
          <w:sz w:val="22"/>
          <w:szCs w:val="22"/>
          <w:lang w:val="en-US" w:eastAsia="sv-SE"/>
        </w:rPr>
      </w:pPr>
    </w:p>
    <w:p w14:paraId="24D7BA7D" w14:textId="77777777" w:rsidR="006A2440" w:rsidRPr="006A2440" w:rsidRDefault="006A2440" w:rsidP="009921AF">
      <w:pPr>
        <w:pStyle w:val="ListParagraph"/>
        <w:numPr>
          <w:ilvl w:val="0"/>
          <w:numId w:val="23"/>
        </w:numPr>
        <w:rPr>
          <w:rFonts w:ascii="Arial" w:eastAsia="Times New Roman" w:hAnsi="Arial" w:cs="Arial"/>
          <w:sz w:val="22"/>
          <w:szCs w:val="22"/>
          <w:lang w:val="en-US" w:eastAsia="sv-SE"/>
        </w:rPr>
      </w:pPr>
      <w:r>
        <w:rPr>
          <w:rFonts w:ascii="Arial" w:eastAsia="Times New Roman" w:hAnsi="Arial" w:cs="Arial"/>
          <w:sz w:val="22"/>
          <w:szCs w:val="22"/>
          <w:lang w:val="en-US" w:eastAsia="sv-SE"/>
        </w:rPr>
        <w:t>The mobility scheme should be balanced (i.e. the number of incoming and outgoing beneficiaries should be similar although not identical)</w:t>
      </w:r>
    </w:p>
    <w:p w14:paraId="031A0D2E" w14:textId="77777777" w:rsidR="009921AF" w:rsidRPr="006A2440" w:rsidRDefault="009921AF" w:rsidP="009921AF">
      <w:pPr>
        <w:pStyle w:val="ListParagraph"/>
        <w:rPr>
          <w:rFonts w:ascii="Arial" w:eastAsia="Times New Roman" w:hAnsi="Arial" w:cs="Arial"/>
          <w:sz w:val="22"/>
          <w:szCs w:val="22"/>
          <w:lang w:val="en-US" w:eastAsia="sv-SE"/>
        </w:rPr>
      </w:pPr>
    </w:p>
    <w:p w14:paraId="197840EE" w14:textId="7ED47C0A" w:rsidR="0019184D" w:rsidRPr="008B67A7" w:rsidRDefault="0019184D" w:rsidP="00981BAD">
      <w:pPr>
        <w:pStyle w:val="ListParagraph"/>
        <w:rPr>
          <w:rFonts w:ascii="Arial" w:eastAsia="Times New Roman" w:hAnsi="Arial" w:cs="Arial"/>
          <w:sz w:val="22"/>
          <w:szCs w:val="22"/>
          <w:lang w:val="en-US" w:eastAsia="sv-SE"/>
        </w:rPr>
      </w:pPr>
      <w:r w:rsidRPr="008B67A7">
        <w:rPr>
          <w:rFonts w:ascii="Arial" w:eastAsia="Times New Roman" w:hAnsi="Arial" w:cs="Arial"/>
          <w:sz w:val="22"/>
          <w:szCs w:val="22"/>
          <w:lang w:val="en-US" w:eastAsia="sv-SE"/>
        </w:rPr>
        <w:t>The text should be clear and cover all the listed items (</w:t>
      </w:r>
      <w:r w:rsidR="00823829" w:rsidRPr="008B67A7">
        <w:rPr>
          <w:rFonts w:ascii="Arial" w:eastAsia="Times New Roman" w:hAnsi="Arial" w:cs="Arial"/>
          <w:sz w:val="22"/>
          <w:szCs w:val="22"/>
          <w:lang w:val="en-US" w:eastAsia="sv-SE"/>
        </w:rPr>
        <w:t>minimum</w:t>
      </w:r>
      <w:r w:rsidRPr="008B67A7">
        <w:rPr>
          <w:rFonts w:ascii="Arial" w:eastAsia="Times New Roman" w:hAnsi="Arial" w:cs="Arial"/>
          <w:sz w:val="22"/>
          <w:szCs w:val="22"/>
          <w:lang w:val="en-US" w:eastAsia="sv-SE"/>
        </w:rPr>
        <w:t xml:space="preserve"> two </w:t>
      </w:r>
      <w:r w:rsidR="00823829" w:rsidRPr="008B67A7">
        <w:rPr>
          <w:rFonts w:ascii="Arial" w:eastAsia="Times New Roman" w:hAnsi="Arial" w:cs="Arial"/>
          <w:sz w:val="22"/>
          <w:szCs w:val="22"/>
          <w:lang w:val="en-US" w:eastAsia="sv-SE"/>
        </w:rPr>
        <w:t xml:space="preserve">A4 </w:t>
      </w:r>
      <w:r w:rsidRPr="008B67A7">
        <w:rPr>
          <w:rFonts w:ascii="Arial" w:eastAsia="Times New Roman" w:hAnsi="Arial" w:cs="Arial"/>
          <w:sz w:val="22"/>
          <w:szCs w:val="22"/>
          <w:lang w:val="en-US" w:eastAsia="sv-SE"/>
        </w:rPr>
        <w:t>pages</w:t>
      </w:r>
      <w:r w:rsidR="006A2440" w:rsidRPr="008B67A7">
        <w:rPr>
          <w:rFonts w:ascii="Arial" w:eastAsia="Times New Roman" w:hAnsi="Arial" w:cs="Arial"/>
          <w:sz w:val="22"/>
          <w:szCs w:val="22"/>
          <w:lang w:val="en-US" w:eastAsia="sv-SE"/>
        </w:rPr>
        <w:t xml:space="preserve"> of text in total</w:t>
      </w:r>
      <w:r w:rsidRPr="008B67A7">
        <w:rPr>
          <w:rFonts w:ascii="Arial" w:eastAsia="Times New Roman" w:hAnsi="Arial" w:cs="Arial"/>
          <w:sz w:val="22"/>
          <w:szCs w:val="22"/>
          <w:lang w:val="en-US" w:eastAsia="sv-SE"/>
        </w:rPr>
        <w:t>)</w:t>
      </w:r>
      <w:r w:rsidR="004129DE">
        <w:rPr>
          <w:rFonts w:ascii="Arial" w:eastAsia="Times New Roman" w:hAnsi="Arial" w:cs="Arial"/>
          <w:sz w:val="22"/>
          <w:szCs w:val="22"/>
          <w:lang w:val="en-US" w:eastAsia="sv-SE"/>
        </w:rPr>
        <w:t>.</w:t>
      </w:r>
      <w:r w:rsidR="00B429F7" w:rsidRPr="008B67A7">
        <w:rPr>
          <w:rFonts w:ascii="Arial" w:eastAsia="Times New Roman" w:hAnsi="Arial" w:cs="Arial"/>
          <w:sz w:val="22"/>
          <w:szCs w:val="22"/>
          <w:lang w:val="en-US" w:eastAsia="sv-SE"/>
        </w:rPr>
        <w:t xml:space="preserve"> Please note that questions 1 and 2 are worth 60% of the total score while items 3 and 4 weight 40% of the total score. Hence </w:t>
      </w:r>
      <w:r w:rsidR="008B67A7" w:rsidRPr="008B67A7">
        <w:rPr>
          <w:rFonts w:ascii="Arial" w:eastAsia="Times New Roman" w:hAnsi="Arial" w:cs="Arial"/>
          <w:sz w:val="22"/>
          <w:szCs w:val="22"/>
          <w:lang w:val="en-US" w:eastAsia="sv-SE"/>
        </w:rPr>
        <w:t>extra effort should be made here.</w:t>
      </w:r>
      <w:r w:rsidR="008B67A7">
        <w:rPr>
          <w:rFonts w:ascii="Arial" w:eastAsia="Times New Roman" w:hAnsi="Arial" w:cs="Arial"/>
          <w:sz w:val="22"/>
          <w:szCs w:val="22"/>
          <w:lang w:val="en-US" w:eastAsia="sv-SE"/>
        </w:rPr>
        <w:t xml:space="preserve"> See page 5. </w:t>
      </w:r>
    </w:p>
    <w:p w14:paraId="3746CDD6" w14:textId="2A3F9D66" w:rsidR="009921AF" w:rsidRPr="00DF5C10" w:rsidRDefault="00DF5C10" w:rsidP="006D75BB">
      <w:pPr>
        <w:pStyle w:val="ListParagraph"/>
        <w:rPr>
          <w:rFonts w:ascii="Arial" w:eastAsia="Times New Roman" w:hAnsi="Arial" w:cs="Arial"/>
          <w:sz w:val="22"/>
          <w:szCs w:val="22"/>
          <w:lang w:val="en-US" w:eastAsia="sv-SE"/>
        </w:rPr>
      </w:pPr>
      <w:r w:rsidRPr="009D4CE3">
        <w:rPr>
          <w:rFonts w:ascii="Arial" w:eastAsia="Times New Roman" w:hAnsi="Arial" w:cs="Arial"/>
          <w:b/>
          <w:bCs/>
          <w:sz w:val="22"/>
          <w:szCs w:val="22"/>
          <w:lang w:val="en-US" w:eastAsia="sv-SE"/>
        </w:rPr>
        <w:t>T</w:t>
      </w:r>
      <w:r w:rsidRPr="009D4CE3">
        <w:rPr>
          <w:rFonts w:ascii="Arial" w:eastAsia="Times New Roman" w:hAnsi="Arial" w:cs="Arial"/>
          <w:b/>
          <w:bCs/>
          <w:sz w:val="22"/>
          <w:szCs w:val="22"/>
          <w:lang w:val="en-GB" w:eastAsia="sv-SE"/>
        </w:rPr>
        <w:t>he form “</w:t>
      </w:r>
      <w:proofErr w:type="spellStart"/>
      <w:r w:rsidRPr="009D4CE3">
        <w:rPr>
          <w:rFonts w:ascii="Arial" w:eastAsia="Times New Roman" w:hAnsi="Arial" w:cs="Arial"/>
          <w:b/>
          <w:bCs/>
          <w:sz w:val="22"/>
          <w:szCs w:val="22"/>
          <w:lang w:val="en-GB" w:eastAsia="sv-SE"/>
        </w:rPr>
        <w:t>Skolans</w:t>
      </w:r>
      <w:proofErr w:type="spellEnd"/>
      <w:r w:rsidRPr="009D4CE3">
        <w:rPr>
          <w:rFonts w:ascii="Arial" w:eastAsia="Times New Roman" w:hAnsi="Arial" w:cs="Arial"/>
          <w:b/>
          <w:bCs/>
          <w:sz w:val="22"/>
          <w:szCs w:val="22"/>
          <w:lang w:val="en-GB" w:eastAsia="sv-SE"/>
        </w:rPr>
        <w:t xml:space="preserve"> </w:t>
      </w:r>
      <w:proofErr w:type="spellStart"/>
      <w:r w:rsidRPr="009D4CE3">
        <w:rPr>
          <w:rFonts w:ascii="Arial" w:eastAsia="Times New Roman" w:hAnsi="Arial" w:cs="Arial"/>
          <w:b/>
          <w:bCs/>
          <w:sz w:val="22"/>
          <w:szCs w:val="22"/>
          <w:lang w:val="en-GB" w:eastAsia="sv-SE"/>
        </w:rPr>
        <w:t>medgivande</w:t>
      </w:r>
      <w:proofErr w:type="spellEnd"/>
      <w:r w:rsidRPr="009D4CE3">
        <w:rPr>
          <w:rFonts w:ascii="Arial" w:eastAsia="Times New Roman" w:hAnsi="Arial" w:cs="Arial"/>
          <w:b/>
          <w:bCs/>
          <w:sz w:val="22"/>
          <w:szCs w:val="22"/>
          <w:lang w:val="en-GB" w:eastAsia="sv-SE"/>
        </w:rPr>
        <w:t xml:space="preserve">”, duly signed, </w:t>
      </w:r>
      <w:proofErr w:type="gramStart"/>
      <w:r w:rsidRPr="00DF5C10">
        <w:rPr>
          <w:rFonts w:ascii="Arial" w:eastAsia="Times New Roman" w:hAnsi="Arial" w:cs="Arial"/>
          <w:sz w:val="22"/>
          <w:szCs w:val="22"/>
          <w:lang w:val="en-GB" w:eastAsia="sv-SE"/>
        </w:rPr>
        <w:t>shall be attached</w:t>
      </w:r>
      <w:proofErr w:type="gramEnd"/>
      <w:r w:rsidRPr="00DF5C10">
        <w:rPr>
          <w:rFonts w:ascii="Arial" w:eastAsia="Times New Roman" w:hAnsi="Arial" w:cs="Arial"/>
          <w:sz w:val="22"/>
          <w:szCs w:val="22"/>
          <w:lang w:val="en-GB" w:eastAsia="sv-SE"/>
        </w:rPr>
        <w:t xml:space="preserve"> to th</w:t>
      </w:r>
      <w:r>
        <w:rPr>
          <w:rFonts w:ascii="Arial" w:eastAsia="Times New Roman" w:hAnsi="Arial" w:cs="Arial"/>
          <w:sz w:val="22"/>
          <w:szCs w:val="22"/>
          <w:lang w:val="en-GB" w:eastAsia="sv-SE"/>
        </w:rPr>
        <w:t>e application.</w:t>
      </w:r>
      <w:r w:rsidR="00981BAD">
        <w:rPr>
          <w:rFonts w:ascii="Arial" w:eastAsia="Times New Roman" w:hAnsi="Arial" w:cs="Arial"/>
          <w:sz w:val="22"/>
          <w:szCs w:val="22"/>
          <w:lang w:val="en-GB" w:eastAsia="sv-SE"/>
        </w:rPr>
        <w:t xml:space="preserve"> The applicant shall be able to handle the administrative responsibility for an ICM mobility project.  </w:t>
      </w:r>
      <w:r>
        <w:rPr>
          <w:rFonts w:ascii="Arial" w:eastAsia="Times New Roman" w:hAnsi="Arial" w:cs="Arial"/>
          <w:sz w:val="22"/>
          <w:szCs w:val="22"/>
          <w:lang w:val="en-GB" w:eastAsia="sv-SE"/>
        </w:rPr>
        <w:t xml:space="preserve"> </w:t>
      </w:r>
    </w:p>
    <w:p w14:paraId="41D3D5FE" w14:textId="77777777" w:rsidR="008452F9" w:rsidRPr="006A2440" w:rsidRDefault="008452F9" w:rsidP="008452F9">
      <w:pPr>
        <w:pStyle w:val="ListParagraph"/>
        <w:rPr>
          <w:rFonts w:ascii="Arial" w:eastAsia="Times New Roman" w:hAnsi="Arial" w:cs="Arial"/>
          <w:sz w:val="22"/>
          <w:szCs w:val="22"/>
          <w:lang w:val="en-US" w:eastAsia="sv-SE"/>
        </w:rPr>
      </w:pPr>
    </w:p>
    <w:p w14:paraId="76C55AB2" w14:textId="4E7146A2" w:rsidR="008452F9" w:rsidRPr="006A2440" w:rsidRDefault="008452F9" w:rsidP="00633AF4">
      <w:pPr>
        <w:pStyle w:val="ListParagraph"/>
        <w:numPr>
          <w:ilvl w:val="0"/>
          <w:numId w:val="23"/>
        </w:numPr>
        <w:rPr>
          <w:rFonts w:ascii="Arial" w:eastAsia="Times New Roman" w:hAnsi="Arial" w:cs="Arial"/>
          <w:sz w:val="22"/>
          <w:szCs w:val="22"/>
          <w:lang w:val="en-US" w:eastAsia="sv-SE"/>
        </w:rPr>
      </w:pPr>
      <w:r w:rsidRPr="006A2440">
        <w:rPr>
          <w:rFonts w:ascii="Arial" w:eastAsia="Times New Roman" w:hAnsi="Arial" w:cs="Arial"/>
          <w:sz w:val="22"/>
          <w:szCs w:val="22"/>
          <w:lang w:val="en-US" w:eastAsia="sv-SE"/>
        </w:rPr>
        <w:t xml:space="preserve">Deadline for submitting the filled out form </w:t>
      </w:r>
      <w:r w:rsidR="00823829" w:rsidRPr="006A2440">
        <w:rPr>
          <w:rFonts w:ascii="Arial" w:eastAsia="Times New Roman" w:hAnsi="Arial" w:cs="Arial"/>
          <w:sz w:val="22"/>
          <w:szCs w:val="22"/>
          <w:lang w:val="en-US" w:eastAsia="sv-SE"/>
        </w:rPr>
        <w:t xml:space="preserve">and table </w:t>
      </w:r>
      <w:r w:rsidRPr="006A2440">
        <w:rPr>
          <w:rFonts w:ascii="Arial" w:eastAsia="Times New Roman" w:hAnsi="Arial" w:cs="Arial"/>
          <w:sz w:val="22"/>
          <w:szCs w:val="22"/>
          <w:lang w:val="en-US" w:eastAsia="sv-SE"/>
        </w:rPr>
        <w:t xml:space="preserve">to the International </w:t>
      </w:r>
      <w:r w:rsidR="00DF5C10">
        <w:rPr>
          <w:rFonts w:ascii="Arial" w:eastAsia="Times New Roman" w:hAnsi="Arial" w:cs="Arial"/>
          <w:sz w:val="22"/>
          <w:szCs w:val="22"/>
          <w:lang w:val="en-US" w:eastAsia="sv-SE"/>
        </w:rPr>
        <w:t xml:space="preserve">Relations </w:t>
      </w:r>
      <w:r w:rsidRPr="006A2440">
        <w:rPr>
          <w:rFonts w:ascii="Arial" w:eastAsia="Times New Roman" w:hAnsi="Arial" w:cs="Arial"/>
          <w:sz w:val="22"/>
          <w:szCs w:val="22"/>
          <w:lang w:val="en-US" w:eastAsia="sv-SE"/>
        </w:rPr>
        <w:t>Office</w:t>
      </w:r>
      <w:r w:rsidR="002A7476">
        <w:rPr>
          <w:rFonts w:ascii="Arial" w:eastAsia="Times New Roman" w:hAnsi="Arial" w:cs="Arial"/>
          <w:sz w:val="22"/>
          <w:szCs w:val="22"/>
          <w:lang w:val="en-US" w:eastAsia="sv-SE"/>
        </w:rPr>
        <w:t xml:space="preserve"> via e-mail (</w:t>
      </w:r>
      <w:hyperlink r:id="rId7" w:history="1">
        <w:r w:rsidR="002A7476" w:rsidRPr="009308BF">
          <w:rPr>
            <w:rStyle w:val="Hyperlink"/>
            <w:rFonts w:ascii="Arial" w:eastAsia="Times New Roman" w:hAnsi="Arial" w:cs="Arial"/>
            <w:sz w:val="22"/>
            <w:szCs w:val="22"/>
            <w:lang w:val="en-US" w:eastAsia="sv-SE"/>
          </w:rPr>
          <w:t>mohsaleh@kth.se</w:t>
        </w:r>
      </w:hyperlink>
      <w:r w:rsidR="002A7476">
        <w:rPr>
          <w:rFonts w:ascii="Arial" w:eastAsia="Times New Roman" w:hAnsi="Arial" w:cs="Arial"/>
          <w:sz w:val="22"/>
          <w:szCs w:val="22"/>
          <w:lang w:val="en-US" w:eastAsia="sv-SE"/>
        </w:rPr>
        <w:t xml:space="preserve">): </w:t>
      </w:r>
      <w:r w:rsidR="00633AF4">
        <w:rPr>
          <w:rFonts w:ascii="Arial" w:eastAsia="Times New Roman" w:hAnsi="Arial" w:cs="Arial"/>
          <w:sz w:val="22"/>
          <w:szCs w:val="22"/>
          <w:lang w:val="en-US" w:eastAsia="sv-SE"/>
        </w:rPr>
        <w:t>10</w:t>
      </w:r>
      <w:r w:rsidR="0034106D">
        <w:rPr>
          <w:rFonts w:ascii="Arial" w:eastAsia="Times New Roman" w:hAnsi="Arial" w:cs="Arial"/>
          <w:sz w:val="22"/>
          <w:szCs w:val="22"/>
          <w:lang w:val="en-US" w:eastAsia="sv-SE"/>
        </w:rPr>
        <w:t xml:space="preserve"> January 2020</w:t>
      </w:r>
    </w:p>
    <w:p w14:paraId="0C354E50" w14:textId="77777777" w:rsidR="00823829" w:rsidRPr="006A2440" w:rsidRDefault="00823829" w:rsidP="00823829">
      <w:pPr>
        <w:pStyle w:val="ListParagraph"/>
        <w:rPr>
          <w:rFonts w:ascii="Arial" w:eastAsia="Times New Roman" w:hAnsi="Arial" w:cs="Arial"/>
          <w:sz w:val="22"/>
          <w:szCs w:val="22"/>
          <w:lang w:val="en-US" w:eastAsia="sv-SE"/>
        </w:rPr>
      </w:pPr>
    </w:p>
    <w:p w14:paraId="7409F90C" w14:textId="57F377BF" w:rsidR="00823829" w:rsidRDefault="00823829" w:rsidP="009921AF">
      <w:pPr>
        <w:pStyle w:val="ListParagraph"/>
        <w:numPr>
          <w:ilvl w:val="0"/>
          <w:numId w:val="23"/>
        </w:numPr>
        <w:rPr>
          <w:rFonts w:ascii="Arial" w:eastAsia="Times New Roman" w:hAnsi="Arial" w:cs="Arial"/>
          <w:sz w:val="22"/>
          <w:szCs w:val="22"/>
          <w:lang w:val="en-US" w:eastAsia="sv-SE"/>
        </w:rPr>
      </w:pPr>
      <w:r w:rsidRPr="006A2440">
        <w:rPr>
          <w:rFonts w:ascii="Arial" w:eastAsia="Times New Roman" w:hAnsi="Arial" w:cs="Arial"/>
          <w:sz w:val="22"/>
          <w:szCs w:val="22"/>
          <w:lang w:val="en-US" w:eastAsia="sv-SE"/>
        </w:rPr>
        <w:t xml:space="preserve">Only applications </w:t>
      </w:r>
      <w:r w:rsidR="005B5F40">
        <w:rPr>
          <w:rFonts w:ascii="Arial" w:eastAsia="Times New Roman" w:hAnsi="Arial" w:cs="Arial"/>
          <w:sz w:val="22"/>
          <w:szCs w:val="22"/>
          <w:lang w:val="en-US" w:eastAsia="sv-SE"/>
        </w:rPr>
        <w:t xml:space="preserve"> complying</w:t>
      </w:r>
      <w:r w:rsidR="005B5F40" w:rsidRPr="006A2440">
        <w:rPr>
          <w:rFonts w:ascii="Arial" w:eastAsia="Times New Roman" w:hAnsi="Arial" w:cs="Arial"/>
          <w:sz w:val="22"/>
          <w:szCs w:val="22"/>
          <w:lang w:val="en-US" w:eastAsia="sv-SE"/>
        </w:rPr>
        <w:t xml:space="preserve"> </w:t>
      </w:r>
      <w:r w:rsidR="005B5F40">
        <w:rPr>
          <w:rFonts w:ascii="Arial" w:eastAsia="Times New Roman" w:hAnsi="Arial" w:cs="Arial"/>
          <w:sz w:val="22"/>
          <w:szCs w:val="22"/>
          <w:lang w:val="en-US" w:eastAsia="sv-SE"/>
        </w:rPr>
        <w:t xml:space="preserve">with </w:t>
      </w:r>
      <w:r w:rsidRPr="006A2440">
        <w:rPr>
          <w:rFonts w:ascii="Arial" w:eastAsia="Times New Roman" w:hAnsi="Arial" w:cs="Arial"/>
          <w:sz w:val="22"/>
          <w:szCs w:val="22"/>
          <w:lang w:val="en-US" w:eastAsia="sv-SE"/>
        </w:rPr>
        <w:t xml:space="preserve">the minimum requirements </w:t>
      </w:r>
      <w:r w:rsidR="005B5F40">
        <w:rPr>
          <w:rFonts w:ascii="Arial" w:eastAsia="Times New Roman" w:hAnsi="Arial" w:cs="Arial"/>
          <w:sz w:val="22"/>
          <w:szCs w:val="22"/>
          <w:lang w:val="en-US" w:eastAsia="sv-SE"/>
        </w:rPr>
        <w:t xml:space="preserve">listed here above </w:t>
      </w:r>
      <w:r w:rsidRPr="006A2440">
        <w:rPr>
          <w:rFonts w:ascii="Arial" w:eastAsia="Times New Roman" w:hAnsi="Arial" w:cs="Arial"/>
          <w:sz w:val="22"/>
          <w:szCs w:val="22"/>
          <w:lang w:val="en-US" w:eastAsia="sv-SE"/>
        </w:rPr>
        <w:t xml:space="preserve">and meeting a minimum quality standard in the contents </w:t>
      </w:r>
      <w:r w:rsidR="00FE2A0D">
        <w:rPr>
          <w:rFonts w:ascii="Arial" w:eastAsia="Times New Roman" w:hAnsi="Arial" w:cs="Arial"/>
          <w:sz w:val="22"/>
          <w:szCs w:val="22"/>
          <w:lang w:val="en-US" w:eastAsia="sv-SE"/>
        </w:rPr>
        <w:t xml:space="preserve">will be submitted, </w:t>
      </w:r>
      <w:r w:rsidRPr="006A2440">
        <w:rPr>
          <w:rFonts w:ascii="Arial" w:eastAsia="Times New Roman" w:hAnsi="Arial" w:cs="Arial"/>
          <w:sz w:val="22"/>
          <w:szCs w:val="22"/>
          <w:lang w:val="en-US" w:eastAsia="sv-SE"/>
        </w:rPr>
        <w:t xml:space="preserve">i.e. </w:t>
      </w:r>
      <w:r w:rsidR="00FC3530">
        <w:rPr>
          <w:rFonts w:ascii="Arial" w:eastAsia="Times New Roman" w:hAnsi="Arial" w:cs="Arial"/>
          <w:sz w:val="22"/>
          <w:szCs w:val="22"/>
          <w:lang w:val="en-US" w:eastAsia="sv-SE"/>
        </w:rPr>
        <w:t>a)</w:t>
      </w:r>
      <w:r w:rsidR="00FE2A0D">
        <w:rPr>
          <w:rFonts w:ascii="Arial" w:eastAsia="Times New Roman" w:hAnsi="Arial" w:cs="Arial"/>
          <w:sz w:val="22"/>
          <w:szCs w:val="22"/>
          <w:lang w:val="en-US" w:eastAsia="sv-SE"/>
        </w:rPr>
        <w:t xml:space="preserve"> </w:t>
      </w:r>
      <w:r w:rsidRPr="006A2440">
        <w:rPr>
          <w:rFonts w:ascii="Arial" w:eastAsia="Times New Roman" w:hAnsi="Arial" w:cs="Arial"/>
          <w:sz w:val="22"/>
          <w:szCs w:val="22"/>
          <w:lang w:val="en-US" w:eastAsia="sv-SE"/>
        </w:rPr>
        <w:t>covering all the requested elements in an exhaustive manner</w:t>
      </w:r>
      <w:r w:rsidR="008B67A7">
        <w:rPr>
          <w:rFonts w:ascii="Arial" w:eastAsia="Times New Roman" w:hAnsi="Arial" w:cs="Arial"/>
          <w:sz w:val="22"/>
          <w:szCs w:val="22"/>
          <w:lang w:val="en-US" w:eastAsia="sv-SE"/>
        </w:rPr>
        <w:t xml:space="preserve"> for both KTH and the partner institution; </w:t>
      </w:r>
      <w:r w:rsidR="00FC3530">
        <w:rPr>
          <w:rFonts w:ascii="Arial" w:eastAsia="Times New Roman" w:hAnsi="Arial" w:cs="Arial"/>
          <w:sz w:val="22"/>
          <w:szCs w:val="22"/>
          <w:lang w:val="en-US" w:eastAsia="sv-SE"/>
        </w:rPr>
        <w:t>b</w:t>
      </w:r>
      <w:r w:rsidR="00622D34">
        <w:rPr>
          <w:rFonts w:ascii="Arial" w:eastAsia="Times New Roman" w:hAnsi="Arial" w:cs="Arial"/>
          <w:sz w:val="22"/>
          <w:szCs w:val="22"/>
          <w:lang w:val="en-US" w:eastAsia="sv-SE"/>
        </w:rPr>
        <w:t xml:space="preserve">) the proposal is building on an existing cooperation; </w:t>
      </w:r>
      <w:r w:rsidR="00FC3530">
        <w:rPr>
          <w:rFonts w:ascii="Arial" w:eastAsia="Times New Roman" w:hAnsi="Arial" w:cs="Arial"/>
          <w:sz w:val="22"/>
          <w:szCs w:val="22"/>
          <w:lang w:val="en-US" w:eastAsia="sv-SE"/>
        </w:rPr>
        <w:t>c</w:t>
      </w:r>
      <w:r w:rsidR="008B67A7">
        <w:rPr>
          <w:rFonts w:ascii="Arial" w:eastAsia="Times New Roman" w:hAnsi="Arial" w:cs="Arial"/>
          <w:sz w:val="22"/>
          <w:szCs w:val="22"/>
          <w:lang w:val="en-US" w:eastAsia="sv-SE"/>
        </w:rPr>
        <w:t>) a balance</w:t>
      </w:r>
      <w:r w:rsidR="00FE2A0D">
        <w:rPr>
          <w:rFonts w:ascii="Arial" w:eastAsia="Times New Roman" w:hAnsi="Arial" w:cs="Arial"/>
          <w:sz w:val="22"/>
          <w:szCs w:val="22"/>
          <w:lang w:val="en-US" w:eastAsia="sv-SE"/>
        </w:rPr>
        <w:t>d</w:t>
      </w:r>
      <w:r w:rsidR="008B67A7">
        <w:rPr>
          <w:rFonts w:ascii="Arial" w:eastAsia="Times New Roman" w:hAnsi="Arial" w:cs="Arial"/>
          <w:sz w:val="22"/>
          <w:szCs w:val="22"/>
          <w:lang w:val="en-US" w:eastAsia="sv-SE"/>
        </w:rPr>
        <w:t xml:space="preserve"> mobility scheme with a minimum of 6 </w:t>
      </w:r>
      <w:r w:rsidR="002C4FF6">
        <w:rPr>
          <w:rFonts w:ascii="Arial" w:eastAsia="Times New Roman" w:hAnsi="Arial" w:cs="Arial"/>
          <w:sz w:val="22"/>
          <w:szCs w:val="22"/>
          <w:lang w:val="en-US" w:eastAsia="sv-SE"/>
        </w:rPr>
        <w:t>participants and, if applicable,</w:t>
      </w:r>
      <w:r w:rsidR="008B67A7">
        <w:rPr>
          <w:rFonts w:ascii="Arial" w:eastAsia="Times New Roman" w:hAnsi="Arial" w:cs="Arial"/>
          <w:sz w:val="22"/>
          <w:szCs w:val="22"/>
          <w:lang w:val="en-US" w:eastAsia="sv-SE"/>
        </w:rPr>
        <w:t xml:space="preserve"> with approved student mobility; </w:t>
      </w:r>
      <w:r w:rsidR="00FC3530">
        <w:rPr>
          <w:rFonts w:ascii="Arial" w:eastAsia="Times New Roman" w:hAnsi="Arial" w:cs="Arial"/>
          <w:sz w:val="22"/>
          <w:szCs w:val="22"/>
          <w:lang w:val="en-US" w:eastAsia="sv-SE"/>
        </w:rPr>
        <w:t>d</w:t>
      </w:r>
      <w:r w:rsidR="008B67A7">
        <w:rPr>
          <w:rFonts w:ascii="Arial" w:eastAsia="Times New Roman" w:hAnsi="Arial" w:cs="Arial"/>
          <w:sz w:val="22"/>
          <w:szCs w:val="22"/>
          <w:lang w:val="en-US" w:eastAsia="sv-SE"/>
        </w:rPr>
        <w:t>) a completed and signed School Approval Form /</w:t>
      </w:r>
      <w:proofErr w:type="spellStart"/>
      <w:r w:rsidR="008B67A7">
        <w:rPr>
          <w:rFonts w:ascii="Arial" w:eastAsia="Times New Roman" w:hAnsi="Arial" w:cs="Arial"/>
          <w:sz w:val="22"/>
          <w:szCs w:val="22"/>
          <w:lang w:val="en-US" w:eastAsia="sv-SE"/>
        </w:rPr>
        <w:t>Skolans</w:t>
      </w:r>
      <w:proofErr w:type="spellEnd"/>
      <w:r w:rsidR="008B67A7">
        <w:rPr>
          <w:rFonts w:ascii="Arial" w:eastAsia="Times New Roman" w:hAnsi="Arial" w:cs="Arial"/>
          <w:sz w:val="22"/>
          <w:szCs w:val="22"/>
          <w:lang w:val="en-US" w:eastAsia="sv-SE"/>
        </w:rPr>
        <w:t xml:space="preserve"> </w:t>
      </w:r>
      <w:proofErr w:type="spellStart"/>
      <w:r w:rsidR="008B67A7">
        <w:rPr>
          <w:rFonts w:ascii="Arial" w:eastAsia="Times New Roman" w:hAnsi="Arial" w:cs="Arial"/>
          <w:sz w:val="22"/>
          <w:szCs w:val="22"/>
          <w:lang w:val="en-US" w:eastAsia="sv-SE"/>
        </w:rPr>
        <w:t>medgivande</w:t>
      </w:r>
      <w:proofErr w:type="spellEnd"/>
      <w:r w:rsidRPr="006A2440">
        <w:rPr>
          <w:rFonts w:ascii="Arial" w:eastAsia="Times New Roman" w:hAnsi="Arial" w:cs="Arial"/>
          <w:sz w:val="22"/>
          <w:szCs w:val="22"/>
          <w:lang w:val="en-US" w:eastAsia="sv-SE"/>
        </w:rPr>
        <w:t xml:space="preserve">) </w:t>
      </w:r>
    </w:p>
    <w:p w14:paraId="3DA44515" w14:textId="77777777" w:rsidR="006A2440" w:rsidRPr="006A2440" w:rsidRDefault="006A2440" w:rsidP="006A2440">
      <w:pPr>
        <w:pStyle w:val="ListParagraph"/>
        <w:rPr>
          <w:rFonts w:ascii="Arial" w:eastAsia="Times New Roman" w:hAnsi="Arial" w:cs="Arial"/>
          <w:sz w:val="22"/>
          <w:szCs w:val="22"/>
          <w:lang w:val="en-US" w:eastAsia="sv-SE"/>
        </w:rPr>
      </w:pPr>
    </w:p>
    <w:p w14:paraId="61FB1D0E" w14:textId="77777777" w:rsidR="006A2440" w:rsidRDefault="006A2440" w:rsidP="009921AF">
      <w:pPr>
        <w:pStyle w:val="ListParagraph"/>
        <w:numPr>
          <w:ilvl w:val="0"/>
          <w:numId w:val="23"/>
        </w:numPr>
        <w:rPr>
          <w:rFonts w:ascii="Arial" w:eastAsia="Times New Roman" w:hAnsi="Arial" w:cs="Arial"/>
          <w:sz w:val="22"/>
          <w:szCs w:val="22"/>
          <w:lang w:val="en-US" w:eastAsia="sv-SE"/>
        </w:rPr>
      </w:pPr>
      <w:r>
        <w:rPr>
          <w:rFonts w:ascii="Arial" w:eastAsia="Times New Roman" w:hAnsi="Arial" w:cs="Arial"/>
          <w:sz w:val="22"/>
          <w:szCs w:val="22"/>
          <w:lang w:val="en-US" w:eastAsia="sv-SE"/>
        </w:rPr>
        <w:t xml:space="preserve">After the quality check, the International </w:t>
      </w:r>
      <w:r w:rsidR="00D4535B">
        <w:rPr>
          <w:rFonts w:ascii="Arial" w:eastAsia="Times New Roman" w:hAnsi="Arial" w:cs="Arial"/>
          <w:sz w:val="22"/>
          <w:szCs w:val="22"/>
          <w:lang w:val="en-US" w:eastAsia="sv-SE"/>
        </w:rPr>
        <w:t xml:space="preserve">Relations </w:t>
      </w:r>
      <w:r>
        <w:rPr>
          <w:rFonts w:ascii="Arial" w:eastAsia="Times New Roman" w:hAnsi="Arial" w:cs="Arial"/>
          <w:sz w:val="22"/>
          <w:szCs w:val="22"/>
          <w:lang w:val="en-US" w:eastAsia="sv-SE"/>
        </w:rPr>
        <w:t>Office will either approve the project or reject it and contact the project coordinators if the application needs to be improved or completed before submission</w:t>
      </w:r>
    </w:p>
    <w:p w14:paraId="0BC06DEC" w14:textId="77777777" w:rsidR="001C3388" w:rsidRDefault="001C3388">
      <w:pPr>
        <w:rPr>
          <w:rFonts w:ascii="Arial" w:eastAsia="Times New Roman" w:hAnsi="Arial" w:cs="Arial"/>
          <w:b/>
          <w:sz w:val="40"/>
          <w:szCs w:val="40"/>
          <w:lang w:val="en-US" w:eastAsia="sv-SE"/>
        </w:rPr>
      </w:pPr>
      <w:r>
        <w:rPr>
          <w:rFonts w:ascii="Arial" w:eastAsia="Times New Roman" w:hAnsi="Arial" w:cs="Arial"/>
          <w:b/>
          <w:sz w:val="40"/>
          <w:szCs w:val="40"/>
          <w:lang w:val="en-US" w:eastAsia="sv-SE"/>
        </w:rPr>
        <w:br w:type="page"/>
      </w:r>
    </w:p>
    <w:p w14:paraId="1EDA90BA" w14:textId="67CBAD33" w:rsidR="006A2440" w:rsidRDefault="001025CB" w:rsidP="001025CB">
      <w:pPr>
        <w:pStyle w:val="ListParagraph"/>
        <w:jc w:val="center"/>
        <w:rPr>
          <w:rFonts w:ascii="Arial" w:eastAsia="Times New Roman" w:hAnsi="Arial" w:cs="Arial"/>
          <w:b/>
          <w:sz w:val="40"/>
          <w:szCs w:val="40"/>
          <w:lang w:val="en-US" w:eastAsia="sv-SE"/>
        </w:rPr>
      </w:pPr>
      <w:r w:rsidRPr="001025CB">
        <w:rPr>
          <w:rFonts w:ascii="Arial" w:eastAsia="Times New Roman" w:hAnsi="Arial" w:cs="Arial"/>
          <w:b/>
          <w:sz w:val="40"/>
          <w:szCs w:val="40"/>
          <w:lang w:val="en-US" w:eastAsia="sv-SE"/>
        </w:rPr>
        <w:lastRenderedPageBreak/>
        <w:t>Funding</w:t>
      </w:r>
      <w:r>
        <w:rPr>
          <w:rFonts w:ascii="Arial" w:eastAsia="Times New Roman" w:hAnsi="Arial" w:cs="Arial"/>
          <w:b/>
          <w:sz w:val="40"/>
          <w:szCs w:val="40"/>
          <w:lang w:val="en-US" w:eastAsia="sv-SE"/>
        </w:rPr>
        <w:t xml:space="preserve"> rules</w:t>
      </w:r>
    </w:p>
    <w:p w14:paraId="41EEF015" w14:textId="77777777" w:rsidR="008670A3" w:rsidRDefault="008670A3" w:rsidP="001025CB">
      <w:pPr>
        <w:pStyle w:val="ListParagraph"/>
        <w:jc w:val="center"/>
        <w:rPr>
          <w:rFonts w:ascii="Arial" w:eastAsia="Times New Roman" w:hAnsi="Arial" w:cs="Arial"/>
          <w:b/>
          <w:sz w:val="24"/>
          <w:szCs w:val="24"/>
          <w:lang w:val="en-US" w:eastAsia="sv-SE"/>
        </w:rPr>
      </w:pPr>
    </w:p>
    <w:p w14:paraId="067D3E88" w14:textId="77777777" w:rsidR="008670A3" w:rsidRPr="008670A3" w:rsidRDefault="008670A3" w:rsidP="001025CB">
      <w:pPr>
        <w:pStyle w:val="ListParagraph"/>
        <w:jc w:val="center"/>
        <w:rPr>
          <w:rFonts w:ascii="Arial" w:eastAsia="Times New Roman" w:hAnsi="Arial" w:cs="Arial"/>
          <w:b/>
          <w:sz w:val="24"/>
          <w:szCs w:val="24"/>
          <w:lang w:val="en-US" w:eastAsia="sv-SE"/>
        </w:rPr>
      </w:pPr>
      <w:r>
        <w:rPr>
          <w:rFonts w:ascii="Arial" w:eastAsia="Times New Roman" w:hAnsi="Arial" w:cs="Arial"/>
          <w:b/>
          <w:sz w:val="24"/>
          <w:szCs w:val="24"/>
          <w:lang w:val="en-US" w:eastAsia="sv-SE"/>
        </w:rPr>
        <w:t>Travel costs for students</w:t>
      </w:r>
    </w:p>
    <w:p w14:paraId="0DD4A646" w14:textId="77777777" w:rsidR="003173DE" w:rsidRDefault="008670A3" w:rsidP="005521BF">
      <w:pPr>
        <w:jc w:val="center"/>
        <w:rPr>
          <w:rFonts w:ascii="Arial" w:eastAsia="Times New Roman" w:hAnsi="Arial" w:cs="Arial"/>
          <w:sz w:val="22"/>
          <w:szCs w:val="22"/>
          <w:lang w:val="en-US" w:eastAsia="sv-SE"/>
        </w:rPr>
      </w:pPr>
      <w:r w:rsidRPr="008670A3">
        <w:rPr>
          <w:rFonts w:ascii="Arial" w:eastAsia="Times New Roman" w:hAnsi="Arial" w:cs="Arial"/>
          <w:noProof/>
          <w:sz w:val="22"/>
          <w:szCs w:val="22"/>
          <w:lang w:val="en-GB" w:eastAsia="en-GB"/>
        </w:rPr>
        <w:drawing>
          <wp:inline distT="0" distB="0" distL="0" distR="0" wp14:anchorId="07DFCC9F" wp14:editId="2FB9A1BD">
            <wp:extent cx="576072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466850"/>
                    </a:xfrm>
                    <a:prstGeom prst="rect">
                      <a:avLst/>
                    </a:prstGeom>
                  </pic:spPr>
                </pic:pic>
              </a:graphicData>
            </a:graphic>
          </wp:inline>
        </w:drawing>
      </w:r>
    </w:p>
    <w:p w14:paraId="31FB8E1E" w14:textId="77777777" w:rsidR="002A7476" w:rsidRDefault="002A7476" w:rsidP="008670A3">
      <w:pPr>
        <w:jc w:val="center"/>
        <w:rPr>
          <w:rFonts w:ascii="Arial" w:eastAsia="Times New Roman" w:hAnsi="Arial" w:cs="Arial"/>
          <w:b/>
          <w:sz w:val="24"/>
          <w:szCs w:val="24"/>
          <w:lang w:val="en-US" w:eastAsia="sv-SE"/>
        </w:rPr>
      </w:pPr>
    </w:p>
    <w:p w14:paraId="1A87E1B4" w14:textId="77777777" w:rsidR="003173DE" w:rsidRDefault="008670A3" w:rsidP="008670A3">
      <w:pPr>
        <w:jc w:val="center"/>
        <w:rPr>
          <w:rFonts w:ascii="Arial" w:eastAsia="Times New Roman" w:hAnsi="Arial" w:cs="Arial"/>
          <w:b/>
          <w:sz w:val="24"/>
          <w:szCs w:val="24"/>
          <w:lang w:val="en-US" w:eastAsia="sv-SE"/>
        </w:rPr>
      </w:pPr>
      <w:r>
        <w:rPr>
          <w:rFonts w:ascii="Arial" w:eastAsia="Times New Roman" w:hAnsi="Arial" w:cs="Arial"/>
          <w:b/>
          <w:sz w:val="24"/>
          <w:szCs w:val="24"/>
          <w:lang w:val="en-US" w:eastAsia="sv-SE"/>
        </w:rPr>
        <w:t xml:space="preserve">Individual support/allowance for </w:t>
      </w:r>
      <w:r w:rsidR="005521BF">
        <w:rPr>
          <w:rFonts w:ascii="Arial" w:eastAsia="Times New Roman" w:hAnsi="Arial" w:cs="Arial"/>
          <w:b/>
          <w:sz w:val="24"/>
          <w:szCs w:val="24"/>
          <w:lang w:val="en-US" w:eastAsia="sv-SE"/>
        </w:rPr>
        <w:t>students</w:t>
      </w:r>
    </w:p>
    <w:p w14:paraId="69EA70D5" w14:textId="77777777" w:rsidR="008670A3" w:rsidRDefault="008670A3" w:rsidP="008670A3">
      <w:pPr>
        <w:jc w:val="center"/>
        <w:rPr>
          <w:rFonts w:ascii="Arial" w:eastAsia="Times New Roman" w:hAnsi="Arial" w:cs="Arial"/>
          <w:b/>
          <w:sz w:val="24"/>
          <w:szCs w:val="24"/>
          <w:lang w:val="en-US" w:eastAsia="sv-SE"/>
        </w:rPr>
      </w:pPr>
    </w:p>
    <w:p w14:paraId="61F78F4B" w14:textId="77777777" w:rsidR="008670A3" w:rsidRPr="008670A3" w:rsidRDefault="008670A3" w:rsidP="008670A3">
      <w:pPr>
        <w:rPr>
          <w:rFonts w:ascii="Arial" w:eastAsia="Times New Roman" w:hAnsi="Arial" w:cs="Arial"/>
          <w:sz w:val="24"/>
          <w:szCs w:val="24"/>
          <w:lang w:val="en-US" w:eastAsia="sv-SE"/>
        </w:rPr>
      </w:pPr>
      <w:r>
        <w:rPr>
          <w:rFonts w:ascii="Arial" w:eastAsia="Times New Roman" w:hAnsi="Arial" w:cs="Arial"/>
          <w:sz w:val="24"/>
          <w:szCs w:val="24"/>
          <w:lang w:val="en-US" w:eastAsia="sv-SE"/>
        </w:rPr>
        <w:t xml:space="preserve">The amount of the </w:t>
      </w:r>
      <w:r w:rsidR="005521BF">
        <w:rPr>
          <w:rFonts w:ascii="Arial" w:eastAsia="Times New Roman" w:hAnsi="Arial" w:cs="Arial"/>
          <w:sz w:val="24"/>
          <w:szCs w:val="24"/>
          <w:lang w:val="en-US" w:eastAsia="sv-SE"/>
        </w:rPr>
        <w:t xml:space="preserve">monthly </w:t>
      </w:r>
      <w:r>
        <w:rPr>
          <w:rFonts w:ascii="Arial" w:eastAsia="Times New Roman" w:hAnsi="Arial" w:cs="Arial"/>
          <w:sz w:val="24"/>
          <w:szCs w:val="24"/>
          <w:lang w:val="en-US" w:eastAsia="sv-SE"/>
        </w:rPr>
        <w:t>allowance for the incoming beneficiaries depends on the country of origin while the allowance for KT</w:t>
      </w:r>
      <w:r w:rsidR="005521BF">
        <w:rPr>
          <w:rFonts w:ascii="Arial" w:eastAsia="Times New Roman" w:hAnsi="Arial" w:cs="Arial"/>
          <w:sz w:val="24"/>
          <w:szCs w:val="24"/>
          <w:lang w:val="en-US" w:eastAsia="sv-SE"/>
        </w:rPr>
        <w:t>H students is fixed (700 €</w:t>
      </w:r>
      <w:r>
        <w:rPr>
          <w:rFonts w:ascii="Arial" w:eastAsia="Times New Roman" w:hAnsi="Arial" w:cs="Arial"/>
          <w:sz w:val="24"/>
          <w:szCs w:val="24"/>
          <w:lang w:val="en-US" w:eastAsia="sv-SE"/>
        </w:rPr>
        <w:t>)</w:t>
      </w:r>
      <w:r w:rsidR="002A7476">
        <w:rPr>
          <w:rFonts w:ascii="Arial" w:eastAsia="Times New Roman" w:hAnsi="Arial" w:cs="Arial"/>
          <w:sz w:val="24"/>
          <w:szCs w:val="24"/>
          <w:lang w:val="en-US" w:eastAsia="sv-SE"/>
        </w:rPr>
        <w:t>.</w:t>
      </w:r>
    </w:p>
    <w:p w14:paraId="71410A02" w14:textId="77777777" w:rsidR="008670A3" w:rsidRPr="008670A3" w:rsidRDefault="008670A3" w:rsidP="008670A3">
      <w:pPr>
        <w:jc w:val="center"/>
        <w:rPr>
          <w:rFonts w:ascii="Arial" w:eastAsia="Times New Roman" w:hAnsi="Arial" w:cs="Arial"/>
          <w:b/>
          <w:sz w:val="24"/>
          <w:szCs w:val="24"/>
          <w:lang w:val="en-US" w:eastAsia="sv-SE"/>
        </w:rPr>
      </w:pPr>
      <w:r>
        <w:rPr>
          <w:rFonts w:ascii="Arial" w:eastAsia="Times New Roman" w:hAnsi="Arial" w:cs="Arial"/>
          <w:b/>
          <w:noProof/>
          <w:sz w:val="24"/>
          <w:szCs w:val="24"/>
          <w:lang w:val="en-GB" w:eastAsia="en-GB"/>
        </w:rPr>
        <w:drawing>
          <wp:inline distT="0" distB="0" distL="0" distR="0" wp14:anchorId="7F7EAF6A" wp14:editId="3A1C7AF5">
            <wp:extent cx="6296660" cy="103822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660" cy="1038225"/>
                    </a:xfrm>
                    <a:prstGeom prst="rect">
                      <a:avLst/>
                    </a:prstGeom>
                    <a:noFill/>
                  </pic:spPr>
                </pic:pic>
              </a:graphicData>
            </a:graphic>
          </wp:inline>
        </w:drawing>
      </w:r>
    </w:p>
    <w:p w14:paraId="6729DFCB" w14:textId="77777777" w:rsidR="003173DE" w:rsidRDefault="003173DE" w:rsidP="00802E04">
      <w:pPr>
        <w:rPr>
          <w:rFonts w:ascii="Arial" w:eastAsia="Times New Roman" w:hAnsi="Arial" w:cs="Arial"/>
          <w:sz w:val="22"/>
          <w:szCs w:val="22"/>
          <w:lang w:val="en-US" w:eastAsia="sv-SE"/>
        </w:rPr>
      </w:pPr>
    </w:p>
    <w:p w14:paraId="4C7B4C55" w14:textId="77777777" w:rsidR="005521BF" w:rsidRDefault="005521BF" w:rsidP="00802E04">
      <w:pPr>
        <w:rPr>
          <w:rFonts w:ascii="Arial" w:eastAsia="Times New Roman" w:hAnsi="Arial" w:cs="Arial"/>
          <w:sz w:val="22"/>
          <w:szCs w:val="22"/>
          <w:lang w:val="en-US" w:eastAsia="sv-SE"/>
        </w:rPr>
      </w:pPr>
    </w:p>
    <w:p w14:paraId="312C2DB3" w14:textId="77777777" w:rsidR="005521BF" w:rsidRPr="005521BF" w:rsidRDefault="005521BF" w:rsidP="005521BF">
      <w:pPr>
        <w:jc w:val="center"/>
        <w:rPr>
          <w:rFonts w:ascii="Arial" w:eastAsia="Times New Roman" w:hAnsi="Arial" w:cs="Arial"/>
          <w:b/>
          <w:sz w:val="24"/>
          <w:szCs w:val="24"/>
          <w:lang w:val="en-US" w:eastAsia="sv-SE"/>
        </w:rPr>
      </w:pPr>
      <w:r>
        <w:rPr>
          <w:rFonts w:ascii="Arial" w:eastAsia="Times New Roman" w:hAnsi="Arial" w:cs="Arial"/>
          <w:b/>
          <w:sz w:val="24"/>
          <w:szCs w:val="24"/>
          <w:lang w:val="en-US" w:eastAsia="sv-SE"/>
        </w:rPr>
        <w:t>Grant support for the mobility of staff</w:t>
      </w:r>
    </w:p>
    <w:p w14:paraId="06E1F72F" w14:textId="77777777" w:rsidR="005521BF" w:rsidRDefault="005521BF" w:rsidP="00802E04">
      <w:pPr>
        <w:rPr>
          <w:rFonts w:ascii="Arial" w:eastAsia="Times New Roman" w:hAnsi="Arial" w:cs="Arial"/>
          <w:sz w:val="22"/>
          <w:szCs w:val="22"/>
          <w:lang w:val="en-US" w:eastAsia="sv-SE"/>
        </w:rPr>
      </w:pPr>
    </w:p>
    <w:p w14:paraId="25D480AC" w14:textId="77777777" w:rsidR="005521BF" w:rsidRDefault="005521BF" w:rsidP="005521BF">
      <w:pPr>
        <w:jc w:val="center"/>
        <w:rPr>
          <w:rFonts w:ascii="Arial" w:eastAsia="Times New Roman" w:hAnsi="Arial" w:cs="Arial"/>
          <w:sz w:val="22"/>
          <w:szCs w:val="22"/>
          <w:lang w:val="en-US" w:eastAsia="sv-SE"/>
        </w:rPr>
      </w:pPr>
      <w:r w:rsidRPr="005521BF">
        <w:rPr>
          <w:rFonts w:ascii="Arial" w:eastAsia="Times New Roman" w:hAnsi="Arial" w:cs="Arial"/>
          <w:noProof/>
          <w:sz w:val="22"/>
          <w:szCs w:val="22"/>
          <w:lang w:val="en-GB" w:eastAsia="en-GB"/>
        </w:rPr>
        <w:drawing>
          <wp:inline distT="0" distB="0" distL="0" distR="0" wp14:anchorId="71A5CFCF" wp14:editId="01222AFE">
            <wp:extent cx="6277970" cy="2867715"/>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81750" cy="2869442"/>
                    </a:xfrm>
                    <a:prstGeom prst="rect">
                      <a:avLst/>
                    </a:prstGeom>
                  </pic:spPr>
                </pic:pic>
              </a:graphicData>
            </a:graphic>
          </wp:inline>
        </w:drawing>
      </w:r>
    </w:p>
    <w:p w14:paraId="6458FB9B" w14:textId="77777777" w:rsidR="005521BF" w:rsidRDefault="005521BF" w:rsidP="00802E04">
      <w:pPr>
        <w:rPr>
          <w:rFonts w:ascii="Arial" w:eastAsia="Times New Roman" w:hAnsi="Arial" w:cs="Arial"/>
          <w:sz w:val="22"/>
          <w:szCs w:val="22"/>
          <w:lang w:val="en-US" w:eastAsia="sv-SE"/>
        </w:rPr>
      </w:pPr>
    </w:p>
    <w:p w14:paraId="44B96132" w14:textId="77777777" w:rsidR="005521BF" w:rsidRDefault="005521BF" w:rsidP="005521BF">
      <w:pPr>
        <w:jc w:val="center"/>
        <w:rPr>
          <w:rFonts w:ascii="Arial" w:eastAsia="Times New Roman" w:hAnsi="Arial" w:cs="Arial"/>
          <w:sz w:val="22"/>
          <w:szCs w:val="22"/>
          <w:lang w:val="en-US" w:eastAsia="sv-SE"/>
        </w:rPr>
      </w:pPr>
      <w:r w:rsidRPr="005521BF">
        <w:rPr>
          <w:rFonts w:ascii="Arial" w:eastAsia="Times New Roman" w:hAnsi="Arial" w:cs="Arial"/>
          <w:noProof/>
          <w:sz w:val="22"/>
          <w:szCs w:val="22"/>
          <w:lang w:val="en-GB" w:eastAsia="en-GB"/>
        </w:rPr>
        <w:lastRenderedPageBreak/>
        <w:drawing>
          <wp:inline distT="0" distB="0" distL="0" distR="0" wp14:anchorId="16D8103E" wp14:editId="79F3D650">
            <wp:extent cx="4879075" cy="334468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14447" cy="3368932"/>
                    </a:xfrm>
                    <a:prstGeom prst="rect">
                      <a:avLst/>
                    </a:prstGeom>
                  </pic:spPr>
                </pic:pic>
              </a:graphicData>
            </a:graphic>
          </wp:inline>
        </w:drawing>
      </w:r>
    </w:p>
    <w:p w14:paraId="16D2869F" w14:textId="77777777" w:rsidR="005521BF" w:rsidRDefault="005521BF" w:rsidP="00802E04">
      <w:pPr>
        <w:rPr>
          <w:rFonts w:ascii="Arial" w:eastAsia="Times New Roman" w:hAnsi="Arial" w:cs="Arial"/>
          <w:sz w:val="22"/>
          <w:szCs w:val="22"/>
          <w:lang w:val="en-US" w:eastAsia="sv-SE"/>
        </w:rPr>
      </w:pPr>
    </w:p>
    <w:p w14:paraId="258331DE" w14:textId="77777777" w:rsidR="005521BF" w:rsidRDefault="005521BF" w:rsidP="00802E04">
      <w:pPr>
        <w:rPr>
          <w:rFonts w:ascii="Arial" w:eastAsia="Times New Roman" w:hAnsi="Arial" w:cs="Arial"/>
          <w:sz w:val="22"/>
          <w:szCs w:val="22"/>
          <w:lang w:val="en-US" w:eastAsia="sv-SE"/>
        </w:rPr>
      </w:pPr>
    </w:p>
    <w:p w14:paraId="351CDCA7" w14:textId="77777777" w:rsidR="00800C14" w:rsidRPr="00800C14" w:rsidRDefault="00800C14" w:rsidP="00800C14">
      <w:pPr>
        <w:rPr>
          <w:rFonts w:ascii="Arial" w:eastAsia="Times New Roman" w:hAnsi="Arial" w:cs="Arial"/>
          <w:sz w:val="22"/>
          <w:szCs w:val="22"/>
          <w:lang w:val="en-US" w:eastAsia="sv-SE"/>
        </w:rPr>
      </w:pPr>
      <w:r w:rsidRPr="00800C14">
        <w:rPr>
          <w:rFonts w:ascii="Arial" w:eastAsia="Times New Roman" w:hAnsi="Arial" w:cs="Arial"/>
          <w:sz w:val="22"/>
          <w:szCs w:val="22"/>
          <w:lang w:val="en-US" w:eastAsia="sv-SE"/>
        </w:rPr>
        <w:t xml:space="preserve">The </w:t>
      </w:r>
      <w:proofErr w:type="spellStart"/>
      <w:r w:rsidRPr="00800C14">
        <w:rPr>
          <w:rFonts w:ascii="Arial" w:eastAsia="Times New Roman" w:hAnsi="Arial" w:cs="Arial"/>
          <w:sz w:val="22"/>
          <w:szCs w:val="22"/>
          <w:lang w:val="en-US" w:eastAsia="sv-SE"/>
        </w:rPr>
        <w:t>organisational</w:t>
      </w:r>
      <w:proofErr w:type="spellEnd"/>
      <w:r w:rsidRPr="00800C14">
        <w:rPr>
          <w:rFonts w:ascii="Arial" w:eastAsia="Times New Roman" w:hAnsi="Arial" w:cs="Arial"/>
          <w:sz w:val="22"/>
          <w:szCs w:val="22"/>
          <w:lang w:val="en-US" w:eastAsia="sv-SE"/>
        </w:rPr>
        <w:t xml:space="preserve"> support grant is a </w:t>
      </w:r>
      <w:r w:rsidR="008670A3">
        <w:rPr>
          <w:rFonts w:ascii="Arial" w:eastAsia="Times New Roman" w:hAnsi="Arial" w:cs="Arial"/>
          <w:sz w:val="22"/>
          <w:szCs w:val="22"/>
          <w:lang w:val="en-US" w:eastAsia="sv-SE"/>
        </w:rPr>
        <w:t xml:space="preserve">350 € </w:t>
      </w:r>
      <w:r w:rsidRPr="00800C14">
        <w:rPr>
          <w:rFonts w:ascii="Arial" w:eastAsia="Times New Roman" w:hAnsi="Arial" w:cs="Arial"/>
          <w:sz w:val="22"/>
          <w:szCs w:val="22"/>
          <w:lang w:val="en-US" w:eastAsia="sv-SE"/>
        </w:rPr>
        <w:t>contribution</w:t>
      </w:r>
      <w:r w:rsidR="008670A3">
        <w:rPr>
          <w:rFonts w:ascii="Arial" w:eastAsia="Times New Roman" w:hAnsi="Arial" w:cs="Arial"/>
          <w:sz w:val="22"/>
          <w:szCs w:val="22"/>
          <w:lang w:val="en-US" w:eastAsia="sv-SE"/>
        </w:rPr>
        <w:t>,</w:t>
      </w:r>
      <w:r w:rsidRPr="00800C14">
        <w:rPr>
          <w:rFonts w:ascii="Arial" w:eastAsia="Times New Roman" w:hAnsi="Arial" w:cs="Arial"/>
          <w:sz w:val="22"/>
          <w:szCs w:val="22"/>
          <w:lang w:val="en-US" w:eastAsia="sv-SE"/>
        </w:rPr>
        <w:t xml:space="preserve"> </w:t>
      </w:r>
      <w:r w:rsidR="008670A3">
        <w:rPr>
          <w:rFonts w:ascii="Arial" w:eastAsia="Times New Roman" w:hAnsi="Arial" w:cs="Arial"/>
          <w:sz w:val="22"/>
          <w:szCs w:val="22"/>
          <w:lang w:val="en-US" w:eastAsia="sv-SE"/>
        </w:rPr>
        <w:t xml:space="preserve">for each approved individual grant, </w:t>
      </w:r>
      <w:r w:rsidRPr="00800C14">
        <w:rPr>
          <w:rFonts w:ascii="Arial" w:eastAsia="Times New Roman" w:hAnsi="Arial" w:cs="Arial"/>
          <w:sz w:val="22"/>
          <w:szCs w:val="22"/>
          <w:lang w:val="en-US" w:eastAsia="sv-SE"/>
        </w:rPr>
        <w:t>to any cost incurred by the institutions in relation to activities in support of student and staff mobility, both inbound and outbound</w:t>
      </w:r>
      <w:r>
        <w:rPr>
          <w:rFonts w:ascii="Arial" w:eastAsia="Times New Roman" w:hAnsi="Arial" w:cs="Arial"/>
          <w:sz w:val="22"/>
          <w:szCs w:val="22"/>
          <w:lang w:val="en-US" w:eastAsia="sv-SE"/>
        </w:rPr>
        <w:t xml:space="preserve">. </w:t>
      </w:r>
      <w:r w:rsidRPr="00800C14">
        <w:rPr>
          <w:rFonts w:ascii="Arial" w:eastAsia="Times New Roman" w:hAnsi="Arial" w:cs="Arial"/>
          <w:sz w:val="22"/>
          <w:szCs w:val="22"/>
          <w:lang w:val="en-US" w:eastAsia="sv-SE"/>
        </w:rPr>
        <w:t xml:space="preserve">For example:  </w:t>
      </w:r>
    </w:p>
    <w:p w14:paraId="2F49C5B1" w14:textId="77777777" w:rsidR="00800C14" w:rsidRPr="00800C14" w:rsidRDefault="00800C14" w:rsidP="00800C14">
      <w:pPr>
        <w:pStyle w:val="ListParagraph"/>
        <w:numPr>
          <w:ilvl w:val="0"/>
          <w:numId w:val="24"/>
        </w:numPr>
        <w:rPr>
          <w:rFonts w:ascii="Arial" w:eastAsia="Times New Roman" w:hAnsi="Arial" w:cs="Arial"/>
          <w:sz w:val="22"/>
          <w:szCs w:val="22"/>
          <w:lang w:val="en-US" w:eastAsia="sv-SE"/>
        </w:rPr>
      </w:pPr>
      <w:proofErr w:type="spellStart"/>
      <w:r w:rsidRPr="00800C14">
        <w:rPr>
          <w:rFonts w:ascii="Arial" w:eastAsia="Times New Roman" w:hAnsi="Arial" w:cs="Arial"/>
          <w:sz w:val="22"/>
          <w:szCs w:val="22"/>
          <w:lang w:val="en-US" w:eastAsia="sv-SE"/>
        </w:rPr>
        <w:t>organisational</w:t>
      </w:r>
      <w:proofErr w:type="spellEnd"/>
      <w:r w:rsidRPr="00800C14">
        <w:rPr>
          <w:rFonts w:ascii="Arial" w:eastAsia="Times New Roman" w:hAnsi="Arial" w:cs="Arial"/>
          <w:sz w:val="22"/>
          <w:szCs w:val="22"/>
          <w:lang w:val="en-US" w:eastAsia="sv-SE"/>
        </w:rPr>
        <w:t xml:space="preserve"> arrangements with partner institutions, including visits to potential partners, to agree on the terms of the inter-institutional agreements for the selection, preparation, reception and integration of mobile participants; and to keep these inter-institutional agreements updated; </w:t>
      </w:r>
    </w:p>
    <w:p w14:paraId="3C31D4AB" w14:textId="77777777" w:rsidR="00800C14" w:rsidRPr="00800C14" w:rsidRDefault="00800C14" w:rsidP="00800C14">
      <w:pPr>
        <w:pStyle w:val="ListParagraph"/>
        <w:numPr>
          <w:ilvl w:val="0"/>
          <w:numId w:val="24"/>
        </w:numPr>
        <w:rPr>
          <w:rFonts w:ascii="Arial" w:eastAsia="Times New Roman" w:hAnsi="Arial" w:cs="Arial"/>
          <w:sz w:val="22"/>
          <w:szCs w:val="22"/>
          <w:lang w:val="en-US" w:eastAsia="sv-SE"/>
        </w:rPr>
      </w:pPr>
      <w:r w:rsidRPr="00800C14">
        <w:rPr>
          <w:rFonts w:ascii="Arial" w:eastAsia="Times New Roman" w:hAnsi="Arial" w:cs="Arial"/>
          <w:sz w:val="22"/>
          <w:szCs w:val="22"/>
          <w:lang w:val="en-US" w:eastAsia="sv-SE"/>
        </w:rPr>
        <w:t xml:space="preserve">provide updated course catalogues for international students; </w:t>
      </w:r>
    </w:p>
    <w:p w14:paraId="5EB874E4" w14:textId="77777777" w:rsidR="00800C14" w:rsidRPr="00800C14" w:rsidRDefault="00800C14" w:rsidP="00800C14">
      <w:pPr>
        <w:pStyle w:val="ListParagraph"/>
        <w:numPr>
          <w:ilvl w:val="0"/>
          <w:numId w:val="24"/>
        </w:numPr>
        <w:rPr>
          <w:rFonts w:ascii="Arial" w:eastAsia="Times New Roman" w:hAnsi="Arial" w:cs="Arial"/>
          <w:sz w:val="22"/>
          <w:szCs w:val="22"/>
          <w:lang w:val="en-US" w:eastAsia="sv-SE"/>
        </w:rPr>
      </w:pPr>
      <w:r w:rsidRPr="00800C14">
        <w:rPr>
          <w:rFonts w:ascii="Arial" w:eastAsia="Times New Roman" w:hAnsi="Arial" w:cs="Arial"/>
          <w:sz w:val="22"/>
          <w:szCs w:val="22"/>
          <w:lang w:val="en-US" w:eastAsia="sv-SE"/>
        </w:rPr>
        <w:t xml:space="preserve">provide information and assistance to students and staff; </w:t>
      </w:r>
    </w:p>
    <w:p w14:paraId="656947AF" w14:textId="77777777" w:rsidR="00800C14" w:rsidRPr="00800C14" w:rsidRDefault="00800C14" w:rsidP="00800C14">
      <w:pPr>
        <w:pStyle w:val="ListParagraph"/>
        <w:numPr>
          <w:ilvl w:val="0"/>
          <w:numId w:val="24"/>
        </w:numPr>
        <w:rPr>
          <w:rFonts w:ascii="Arial" w:eastAsia="Times New Roman" w:hAnsi="Arial" w:cs="Arial"/>
          <w:sz w:val="22"/>
          <w:szCs w:val="22"/>
          <w:lang w:val="en-US" w:eastAsia="sv-SE"/>
        </w:rPr>
      </w:pPr>
      <w:r w:rsidRPr="00800C14">
        <w:rPr>
          <w:rFonts w:ascii="Arial" w:eastAsia="Times New Roman" w:hAnsi="Arial" w:cs="Arial"/>
          <w:sz w:val="22"/>
          <w:szCs w:val="22"/>
          <w:lang w:val="en-US" w:eastAsia="sv-SE"/>
        </w:rPr>
        <w:t xml:space="preserve">selection of students and staff; </w:t>
      </w:r>
    </w:p>
    <w:p w14:paraId="12F00441" w14:textId="77777777" w:rsidR="00800C14" w:rsidRPr="00800C14" w:rsidRDefault="00800C14" w:rsidP="00800C14">
      <w:pPr>
        <w:pStyle w:val="ListParagraph"/>
        <w:numPr>
          <w:ilvl w:val="0"/>
          <w:numId w:val="24"/>
        </w:numPr>
        <w:rPr>
          <w:rFonts w:ascii="Arial" w:eastAsia="Times New Roman" w:hAnsi="Arial" w:cs="Arial"/>
          <w:sz w:val="22"/>
          <w:szCs w:val="22"/>
          <w:lang w:val="en-US" w:eastAsia="sv-SE"/>
        </w:rPr>
      </w:pPr>
      <w:r w:rsidRPr="00800C14">
        <w:rPr>
          <w:rFonts w:ascii="Arial" w:eastAsia="Times New Roman" w:hAnsi="Arial" w:cs="Arial"/>
          <w:sz w:val="22"/>
          <w:szCs w:val="22"/>
          <w:lang w:val="en-US" w:eastAsia="sv-SE"/>
        </w:rPr>
        <w:t xml:space="preserve">preparation of the learning agreements to ensure full recognition of the students’ educational components; preparation and recognition of mobility agreements for staff; </w:t>
      </w:r>
    </w:p>
    <w:p w14:paraId="1CDFF8DF" w14:textId="77777777" w:rsidR="00800C14" w:rsidRPr="00800C14" w:rsidRDefault="00800C14" w:rsidP="00800C14">
      <w:pPr>
        <w:pStyle w:val="ListParagraph"/>
        <w:numPr>
          <w:ilvl w:val="0"/>
          <w:numId w:val="24"/>
        </w:numPr>
        <w:rPr>
          <w:rFonts w:ascii="Arial" w:eastAsia="Times New Roman" w:hAnsi="Arial" w:cs="Arial"/>
          <w:sz w:val="22"/>
          <w:szCs w:val="22"/>
          <w:lang w:val="en-US" w:eastAsia="sv-SE"/>
        </w:rPr>
      </w:pPr>
      <w:r w:rsidRPr="00800C14">
        <w:rPr>
          <w:rFonts w:ascii="Arial" w:eastAsia="Times New Roman" w:hAnsi="Arial" w:cs="Arial"/>
          <w:sz w:val="22"/>
          <w:szCs w:val="22"/>
          <w:lang w:val="en-US" w:eastAsia="sv-SE"/>
        </w:rPr>
        <w:t xml:space="preserve">linguistic and intercultural preparation provided to both incoming and outbound students and staff, complementary to the Erasmus+ Online Linguistic Support;  </w:t>
      </w:r>
    </w:p>
    <w:p w14:paraId="575B52E2" w14:textId="77777777" w:rsidR="00800C14" w:rsidRPr="00800C14" w:rsidRDefault="00800C14" w:rsidP="00800C14">
      <w:pPr>
        <w:pStyle w:val="ListParagraph"/>
        <w:numPr>
          <w:ilvl w:val="0"/>
          <w:numId w:val="24"/>
        </w:numPr>
        <w:rPr>
          <w:rFonts w:ascii="Arial" w:eastAsia="Times New Roman" w:hAnsi="Arial" w:cs="Arial"/>
          <w:sz w:val="22"/>
          <w:szCs w:val="22"/>
          <w:lang w:val="en-US" w:eastAsia="sv-SE"/>
        </w:rPr>
      </w:pPr>
      <w:r w:rsidRPr="00800C14">
        <w:rPr>
          <w:rFonts w:ascii="Arial" w:eastAsia="Times New Roman" w:hAnsi="Arial" w:cs="Arial"/>
          <w:sz w:val="22"/>
          <w:szCs w:val="22"/>
          <w:lang w:val="en-US" w:eastAsia="sv-SE"/>
        </w:rPr>
        <w:t xml:space="preserve">facilitate the integration of incoming mobile participants in the HEI; </w:t>
      </w:r>
    </w:p>
    <w:p w14:paraId="65879A11" w14:textId="77777777" w:rsidR="00800C14" w:rsidRPr="00800C14" w:rsidRDefault="00800C14" w:rsidP="00800C14">
      <w:pPr>
        <w:pStyle w:val="ListParagraph"/>
        <w:numPr>
          <w:ilvl w:val="0"/>
          <w:numId w:val="24"/>
        </w:numPr>
        <w:rPr>
          <w:rFonts w:ascii="Arial" w:eastAsia="Times New Roman" w:hAnsi="Arial" w:cs="Arial"/>
          <w:sz w:val="22"/>
          <w:szCs w:val="22"/>
          <w:lang w:val="en-US" w:eastAsia="sv-SE"/>
        </w:rPr>
      </w:pPr>
      <w:r w:rsidRPr="00800C14">
        <w:rPr>
          <w:rFonts w:ascii="Arial" w:eastAsia="Times New Roman" w:hAnsi="Arial" w:cs="Arial"/>
          <w:sz w:val="22"/>
          <w:szCs w:val="22"/>
          <w:lang w:val="en-US" w:eastAsia="sv-SE"/>
        </w:rPr>
        <w:t xml:space="preserve">ensure an efficient mentoring and supervision arrangements of mobile participants; </w:t>
      </w:r>
    </w:p>
    <w:p w14:paraId="1E2E6295" w14:textId="77777777" w:rsidR="00800C14" w:rsidRPr="00800C14" w:rsidRDefault="00800C14" w:rsidP="00800C14">
      <w:pPr>
        <w:pStyle w:val="ListParagraph"/>
        <w:numPr>
          <w:ilvl w:val="0"/>
          <w:numId w:val="24"/>
        </w:numPr>
        <w:rPr>
          <w:rFonts w:ascii="Arial" w:eastAsia="Times New Roman" w:hAnsi="Arial" w:cs="Arial"/>
          <w:sz w:val="22"/>
          <w:szCs w:val="22"/>
          <w:lang w:val="en-US" w:eastAsia="sv-SE"/>
        </w:rPr>
      </w:pPr>
      <w:r w:rsidRPr="00800C14">
        <w:rPr>
          <w:rFonts w:ascii="Arial" w:eastAsia="Times New Roman" w:hAnsi="Arial" w:cs="Arial"/>
          <w:sz w:val="22"/>
          <w:szCs w:val="22"/>
          <w:lang w:val="en-US" w:eastAsia="sv-SE"/>
        </w:rPr>
        <w:t xml:space="preserve">specific arrangements to ensure the quality of student traineeships in enterprises; </w:t>
      </w:r>
    </w:p>
    <w:p w14:paraId="7488B0E3" w14:textId="77777777" w:rsidR="00800C14" w:rsidRPr="00800C14" w:rsidRDefault="00800C14" w:rsidP="00800C14">
      <w:pPr>
        <w:pStyle w:val="ListParagraph"/>
        <w:numPr>
          <w:ilvl w:val="0"/>
          <w:numId w:val="24"/>
        </w:numPr>
        <w:rPr>
          <w:rFonts w:ascii="Arial" w:eastAsia="Times New Roman" w:hAnsi="Arial" w:cs="Arial"/>
          <w:sz w:val="22"/>
          <w:szCs w:val="22"/>
          <w:lang w:val="en-US" w:eastAsia="sv-SE"/>
        </w:rPr>
      </w:pPr>
      <w:r w:rsidRPr="00800C14">
        <w:rPr>
          <w:rFonts w:ascii="Arial" w:eastAsia="Times New Roman" w:hAnsi="Arial" w:cs="Arial"/>
          <w:sz w:val="22"/>
          <w:szCs w:val="22"/>
          <w:lang w:val="en-US" w:eastAsia="sv-SE"/>
        </w:rPr>
        <w:t xml:space="preserve">ensure recognition of the educational components and related credits, issuing transcript of records and diploma supplements; </w:t>
      </w:r>
    </w:p>
    <w:p w14:paraId="3AF6EE99" w14:textId="77777777" w:rsidR="003173DE" w:rsidRPr="00800C14" w:rsidRDefault="00800C14" w:rsidP="00800C14">
      <w:pPr>
        <w:pStyle w:val="ListParagraph"/>
        <w:numPr>
          <w:ilvl w:val="0"/>
          <w:numId w:val="24"/>
        </w:numPr>
        <w:rPr>
          <w:rFonts w:ascii="Arial" w:eastAsia="Times New Roman" w:hAnsi="Arial" w:cs="Arial"/>
          <w:sz w:val="22"/>
          <w:szCs w:val="22"/>
          <w:lang w:val="en-US" w:eastAsia="sv-SE"/>
        </w:rPr>
      </w:pPr>
      <w:r w:rsidRPr="00800C14">
        <w:rPr>
          <w:rFonts w:ascii="Arial" w:eastAsia="Times New Roman" w:hAnsi="Arial" w:cs="Arial"/>
          <w:sz w:val="22"/>
          <w:szCs w:val="22"/>
          <w:lang w:val="en-US" w:eastAsia="sv-SE"/>
        </w:rPr>
        <w:t>support the reintegration of mobile participants and build on their acquired new competences for the benefit of the HEI and peers</w:t>
      </w:r>
    </w:p>
    <w:p w14:paraId="2E2C406B" w14:textId="2A08F83D" w:rsidR="008B67A7" w:rsidRDefault="008B67A7">
      <w:pPr>
        <w:rPr>
          <w:rFonts w:asciiTheme="majorHAnsi" w:eastAsia="Times New Roman" w:hAnsiTheme="majorHAnsi" w:cstheme="majorHAnsi"/>
          <w:b/>
          <w:sz w:val="32"/>
          <w:szCs w:val="32"/>
          <w:u w:val="single"/>
          <w:lang w:val="en-US" w:eastAsia="sv-SE"/>
        </w:rPr>
      </w:pPr>
      <w:r>
        <w:rPr>
          <w:rFonts w:asciiTheme="majorHAnsi" w:eastAsia="Times New Roman" w:hAnsiTheme="majorHAnsi" w:cstheme="majorHAnsi"/>
          <w:b/>
          <w:sz w:val="32"/>
          <w:szCs w:val="32"/>
          <w:u w:val="single"/>
          <w:lang w:val="en-US" w:eastAsia="sv-SE"/>
        </w:rPr>
        <w:br w:type="page"/>
      </w:r>
    </w:p>
    <w:p w14:paraId="3527FB53" w14:textId="77777777" w:rsidR="002A7476" w:rsidRDefault="002A7476" w:rsidP="003173DE">
      <w:pPr>
        <w:jc w:val="center"/>
        <w:rPr>
          <w:rFonts w:asciiTheme="majorHAnsi" w:eastAsia="Times New Roman" w:hAnsiTheme="majorHAnsi" w:cstheme="majorHAnsi"/>
          <w:b/>
          <w:sz w:val="32"/>
          <w:szCs w:val="32"/>
          <w:u w:val="single"/>
          <w:lang w:val="en-US" w:eastAsia="sv-SE"/>
        </w:rPr>
      </w:pPr>
    </w:p>
    <w:p w14:paraId="72B024BB" w14:textId="48B7514E" w:rsidR="003173DE" w:rsidRPr="003173DE" w:rsidRDefault="00622D34" w:rsidP="003173DE">
      <w:pPr>
        <w:jc w:val="center"/>
        <w:rPr>
          <w:rFonts w:asciiTheme="majorHAnsi" w:eastAsia="Times New Roman" w:hAnsiTheme="majorHAnsi" w:cstheme="majorHAnsi"/>
          <w:b/>
          <w:sz w:val="32"/>
          <w:szCs w:val="32"/>
          <w:u w:val="single"/>
          <w:lang w:val="en-US" w:eastAsia="sv-SE"/>
        </w:rPr>
      </w:pPr>
      <w:r>
        <w:rPr>
          <w:rFonts w:asciiTheme="majorHAnsi" w:eastAsia="Times New Roman" w:hAnsiTheme="majorHAnsi" w:cstheme="majorHAnsi"/>
          <w:b/>
          <w:sz w:val="32"/>
          <w:szCs w:val="32"/>
          <w:u w:val="single"/>
          <w:lang w:val="en-US" w:eastAsia="sv-SE"/>
        </w:rPr>
        <w:t xml:space="preserve">Internal </w:t>
      </w:r>
      <w:r w:rsidR="003173DE" w:rsidRPr="003173DE">
        <w:rPr>
          <w:rFonts w:asciiTheme="majorHAnsi" w:eastAsia="Times New Roman" w:hAnsiTheme="majorHAnsi" w:cstheme="majorHAnsi"/>
          <w:b/>
          <w:sz w:val="32"/>
          <w:szCs w:val="32"/>
          <w:u w:val="single"/>
          <w:lang w:val="en-US" w:eastAsia="sv-SE"/>
        </w:rPr>
        <w:t>Application form</w:t>
      </w:r>
    </w:p>
    <w:p w14:paraId="6A7E0E4C" w14:textId="6B11E1ED" w:rsidR="003173DE" w:rsidRDefault="003173DE" w:rsidP="00802E04">
      <w:pPr>
        <w:rPr>
          <w:rFonts w:ascii="Arial" w:eastAsia="Times New Roman" w:hAnsi="Arial" w:cs="Arial"/>
          <w:sz w:val="22"/>
          <w:szCs w:val="22"/>
          <w:lang w:val="en-US" w:eastAsia="sv-SE"/>
        </w:rPr>
      </w:pPr>
    </w:p>
    <w:p w14:paraId="281524E7" w14:textId="1EDCFB12" w:rsidR="009D10D6" w:rsidRDefault="009D10D6" w:rsidP="00633AF4">
      <w:pPr>
        <w:jc w:val="center"/>
        <w:rPr>
          <w:rFonts w:ascii="Arial" w:eastAsia="Times New Roman" w:hAnsi="Arial" w:cs="Arial"/>
          <w:sz w:val="22"/>
          <w:szCs w:val="22"/>
          <w:lang w:val="en-US" w:eastAsia="sv-SE"/>
        </w:rPr>
      </w:pPr>
      <w:r>
        <w:rPr>
          <w:rFonts w:ascii="Arial" w:eastAsia="Times New Roman" w:hAnsi="Arial" w:cs="Arial"/>
          <w:sz w:val="22"/>
          <w:szCs w:val="22"/>
          <w:lang w:val="en-US" w:eastAsia="sv-SE"/>
        </w:rPr>
        <w:t xml:space="preserve">To </w:t>
      </w:r>
      <w:proofErr w:type="gramStart"/>
      <w:r>
        <w:rPr>
          <w:rFonts w:ascii="Arial" w:eastAsia="Times New Roman" w:hAnsi="Arial" w:cs="Arial"/>
          <w:sz w:val="22"/>
          <w:szCs w:val="22"/>
          <w:lang w:val="en-US" w:eastAsia="sv-SE"/>
        </w:rPr>
        <w:t>be submitted</w:t>
      </w:r>
      <w:proofErr w:type="gramEnd"/>
      <w:r>
        <w:rPr>
          <w:rFonts w:ascii="Arial" w:eastAsia="Times New Roman" w:hAnsi="Arial" w:cs="Arial"/>
          <w:sz w:val="22"/>
          <w:szCs w:val="22"/>
          <w:lang w:val="en-US" w:eastAsia="sv-SE"/>
        </w:rPr>
        <w:t xml:space="preserve"> to KTH International Relations office; Mohammad Saleh</w:t>
      </w:r>
      <w:r w:rsidR="00BF57A6">
        <w:rPr>
          <w:rFonts w:ascii="Arial" w:eastAsia="Times New Roman" w:hAnsi="Arial" w:cs="Arial"/>
          <w:sz w:val="22"/>
          <w:szCs w:val="22"/>
          <w:lang w:val="en-US" w:eastAsia="sv-SE"/>
        </w:rPr>
        <w:t>,</w:t>
      </w:r>
      <w:r>
        <w:rPr>
          <w:rFonts w:ascii="Arial" w:eastAsia="Times New Roman" w:hAnsi="Arial" w:cs="Arial"/>
          <w:sz w:val="22"/>
          <w:szCs w:val="22"/>
          <w:lang w:val="en-US" w:eastAsia="sv-SE"/>
        </w:rPr>
        <w:t xml:space="preserve"> </w:t>
      </w:r>
      <w:hyperlink r:id="rId12" w:history="1">
        <w:r w:rsidR="00BF57A6" w:rsidRPr="009C2BEF">
          <w:rPr>
            <w:rStyle w:val="Hyperlink"/>
            <w:rFonts w:ascii="Arial" w:eastAsia="Times New Roman" w:hAnsi="Arial" w:cs="Arial"/>
            <w:sz w:val="22"/>
            <w:szCs w:val="22"/>
            <w:lang w:val="en-US" w:eastAsia="sv-SE"/>
          </w:rPr>
          <w:t>mohsaleh@kth.se</w:t>
        </w:r>
      </w:hyperlink>
      <w:r w:rsidR="00BF57A6">
        <w:rPr>
          <w:rFonts w:ascii="Arial" w:eastAsia="Times New Roman" w:hAnsi="Arial" w:cs="Arial"/>
          <w:sz w:val="22"/>
          <w:szCs w:val="22"/>
          <w:lang w:val="en-US" w:eastAsia="sv-SE"/>
        </w:rPr>
        <w:t xml:space="preserve"> </w:t>
      </w:r>
      <w:proofErr w:type="spellStart"/>
      <w:r w:rsidR="00BF57A6">
        <w:rPr>
          <w:rFonts w:ascii="Arial" w:eastAsia="Times New Roman" w:hAnsi="Arial" w:cs="Arial"/>
          <w:sz w:val="22"/>
          <w:szCs w:val="22"/>
          <w:lang w:val="en-US" w:eastAsia="sv-SE"/>
        </w:rPr>
        <w:t>Deadlline</w:t>
      </w:r>
      <w:proofErr w:type="spellEnd"/>
      <w:r w:rsidR="00BF57A6">
        <w:rPr>
          <w:rFonts w:ascii="Arial" w:eastAsia="Times New Roman" w:hAnsi="Arial" w:cs="Arial"/>
          <w:sz w:val="22"/>
          <w:szCs w:val="22"/>
          <w:lang w:val="en-US" w:eastAsia="sv-SE"/>
        </w:rPr>
        <w:t xml:space="preserve">: </w:t>
      </w:r>
      <w:r w:rsidR="00633AF4">
        <w:rPr>
          <w:rFonts w:ascii="Arial" w:eastAsia="Times New Roman" w:hAnsi="Arial" w:cs="Arial"/>
          <w:sz w:val="22"/>
          <w:szCs w:val="22"/>
          <w:lang w:val="en-US" w:eastAsia="sv-SE"/>
        </w:rPr>
        <w:t>10</w:t>
      </w:r>
      <w:bookmarkStart w:id="0" w:name="_GoBack"/>
      <w:bookmarkEnd w:id="0"/>
      <w:r w:rsidR="00BF57A6">
        <w:rPr>
          <w:rFonts w:ascii="Arial" w:eastAsia="Times New Roman" w:hAnsi="Arial" w:cs="Arial"/>
          <w:sz w:val="22"/>
          <w:szCs w:val="22"/>
          <w:lang w:val="en-US" w:eastAsia="sv-SE"/>
        </w:rPr>
        <w:t xml:space="preserve"> January </w:t>
      </w:r>
      <w:r w:rsidR="0034106D">
        <w:rPr>
          <w:rFonts w:ascii="Arial" w:eastAsia="Times New Roman" w:hAnsi="Arial" w:cs="Arial"/>
          <w:sz w:val="22"/>
          <w:szCs w:val="22"/>
          <w:lang w:val="en-US" w:eastAsia="sv-SE"/>
        </w:rPr>
        <w:t>2020</w:t>
      </w:r>
    </w:p>
    <w:p w14:paraId="3D1F253F" w14:textId="77777777" w:rsidR="009D10D6" w:rsidRDefault="009D10D6" w:rsidP="00802E04">
      <w:pPr>
        <w:rPr>
          <w:rFonts w:ascii="Arial" w:eastAsia="Times New Roman" w:hAnsi="Arial" w:cs="Arial"/>
          <w:sz w:val="22"/>
          <w:szCs w:val="22"/>
          <w:lang w:val="en-US" w:eastAsia="sv-SE"/>
        </w:rPr>
      </w:pPr>
    </w:p>
    <w:p w14:paraId="00F756E6" w14:textId="77777777" w:rsidR="003173DE" w:rsidRDefault="003173DE" w:rsidP="00802E04">
      <w:pPr>
        <w:rPr>
          <w:rFonts w:ascii="Arial" w:eastAsia="Times New Roman" w:hAnsi="Arial" w:cs="Arial"/>
          <w:sz w:val="22"/>
          <w:szCs w:val="22"/>
          <w:lang w:val="en-US" w:eastAsia="sv-SE"/>
        </w:rPr>
      </w:pPr>
    </w:p>
    <w:p w14:paraId="2BCD6E80" w14:textId="77777777" w:rsidR="00802E04" w:rsidRPr="006A2440" w:rsidRDefault="00802E04" w:rsidP="00802E04">
      <w:pPr>
        <w:rPr>
          <w:rFonts w:ascii="Arial" w:eastAsia="Times New Roman" w:hAnsi="Arial" w:cs="Arial"/>
          <w:sz w:val="22"/>
          <w:szCs w:val="22"/>
          <w:lang w:val="en-US" w:eastAsia="sv-SE"/>
        </w:rPr>
      </w:pPr>
      <w:r w:rsidRPr="006A2440">
        <w:rPr>
          <w:rFonts w:ascii="Arial" w:eastAsia="Times New Roman" w:hAnsi="Arial" w:cs="Arial"/>
          <w:sz w:val="22"/>
          <w:szCs w:val="22"/>
          <w:lang w:val="en-US" w:eastAsia="sv-SE"/>
        </w:rPr>
        <w:t>Country</w:t>
      </w:r>
      <w:r w:rsidR="00823829" w:rsidRPr="006A2440">
        <w:rPr>
          <w:rFonts w:ascii="Arial" w:eastAsia="Times New Roman" w:hAnsi="Arial" w:cs="Arial"/>
          <w:sz w:val="22"/>
          <w:szCs w:val="22"/>
          <w:lang w:val="en-US" w:eastAsia="sv-SE"/>
        </w:rPr>
        <w:t xml:space="preserve"> of the partner university</w:t>
      </w:r>
      <w:proofErr w:type="gramStart"/>
      <w:r w:rsidRPr="006A2440">
        <w:rPr>
          <w:rFonts w:ascii="Arial" w:eastAsia="Times New Roman" w:hAnsi="Arial" w:cs="Arial"/>
          <w:sz w:val="22"/>
          <w:szCs w:val="22"/>
          <w:lang w:val="en-US" w:eastAsia="sv-SE"/>
        </w:rPr>
        <w:t>:</w:t>
      </w:r>
      <w:r w:rsidR="009921AF" w:rsidRPr="006A2440">
        <w:rPr>
          <w:rFonts w:ascii="Arial" w:eastAsia="Times New Roman" w:hAnsi="Arial" w:cs="Arial"/>
          <w:sz w:val="22"/>
          <w:szCs w:val="22"/>
          <w:lang w:val="en-US" w:eastAsia="sv-SE"/>
        </w:rPr>
        <w:t>…………………………………</w:t>
      </w:r>
      <w:r w:rsidR="00823829" w:rsidRPr="006A2440">
        <w:rPr>
          <w:rFonts w:ascii="Arial" w:eastAsia="Times New Roman" w:hAnsi="Arial" w:cs="Arial"/>
          <w:sz w:val="22"/>
          <w:szCs w:val="22"/>
          <w:lang w:val="en-US" w:eastAsia="sv-SE"/>
        </w:rPr>
        <w:t>…</w:t>
      </w:r>
      <w:proofErr w:type="gramEnd"/>
    </w:p>
    <w:p w14:paraId="03150024" w14:textId="77777777" w:rsidR="00802E04" w:rsidRPr="006A2440" w:rsidRDefault="00802E04" w:rsidP="00802E04">
      <w:pPr>
        <w:rPr>
          <w:rFonts w:ascii="Arial" w:eastAsia="Times New Roman" w:hAnsi="Arial" w:cs="Arial"/>
          <w:sz w:val="22"/>
          <w:szCs w:val="22"/>
          <w:lang w:val="en-US" w:eastAsia="sv-SE"/>
        </w:rPr>
      </w:pPr>
    </w:p>
    <w:p w14:paraId="57B329AD" w14:textId="77777777" w:rsidR="00802E04" w:rsidRPr="006A2440" w:rsidRDefault="0019184D" w:rsidP="00802E04">
      <w:pPr>
        <w:rPr>
          <w:rFonts w:ascii="Arial" w:eastAsia="Times New Roman" w:hAnsi="Arial" w:cs="Arial"/>
          <w:sz w:val="22"/>
          <w:szCs w:val="22"/>
          <w:lang w:val="en-US" w:eastAsia="sv-SE"/>
        </w:rPr>
      </w:pPr>
      <w:r w:rsidRPr="006A2440">
        <w:rPr>
          <w:rFonts w:ascii="Arial" w:eastAsia="Times New Roman" w:hAnsi="Arial" w:cs="Arial"/>
          <w:sz w:val="22"/>
          <w:szCs w:val="22"/>
          <w:lang w:val="en-US" w:eastAsia="sv-SE"/>
        </w:rPr>
        <w:t>Partner university</w:t>
      </w:r>
      <w:proofErr w:type="gramStart"/>
      <w:r w:rsidR="00802E04" w:rsidRPr="006A2440">
        <w:rPr>
          <w:rFonts w:ascii="Arial" w:eastAsia="Times New Roman" w:hAnsi="Arial" w:cs="Arial"/>
          <w:sz w:val="22"/>
          <w:szCs w:val="22"/>
          <w:lang w:val="en-US" w:eastAsia="sv-SE"/>
        </w:rPr>
        <w:t>:</w:t>
      </w:r>
      <w:r w:rsidR="009921AF" w:rsidRPr="006A2440">
        <w:rPr>
          <w:rFonts w:ascii="Arial" w:eastAsia="Times New Roman" w:hAnsi="Arial" w:cs="Arial"/>
          <w:sz w:val="22"/>
          <w:szCs w:val="22"/>
          <w:lang w:val="en-US" w:eastAsia="sv-SE"/>
        </w:rPr>
        <w:t>………………………………………………………</w:t>
      </w:r>
      <w:proofErr w:type="gramEnd"/>
    </w:p>
    <w:p w14:paraId="0F52A3B6" w14:textId="77777777" w:rsidR="0019184D" w:rsidRPr="006A2440" w:rsidRDefault="0019184D" w:rsidP="00802E04">
      <w:pPr>
        <w:rPr>
          <w:rFonts w:ascii="Arial" w:eastAsia="Times New Roman" w:hAnsi="Arial" w:cs="Arial"/>
          <w:sz w:val="22"/>
          <w:szCs w:val="22"/>
          <w:lang w:val="en-US" w:eastAsia="sv-SE"/>
        </w:rPr>
      </w:pPr>
    </w:p>
    <w:p w14:paraId="705F4558" w14:textId="77777777" w:rsidR="00823829" w:rsidRPr="006A2440" w:rsidRDefault="0019184D" w:rsidP="00802E04">
      <w:pPr>
        <w:rPr>
          <w:rFonts w:ascii="Arial" w:eastAsia="Times New Roman" w:hAnsi="Arial" w:cs="Arial"/>
          <w:sz w:val="22"/>
          <w:szCs w:val="22"/>
          <w:lang w:val="en-US" w:eastAsia="sv-SE"/>
        </w:rPr>
      </w:pPr>
      <w:r w:rsidRPr="006A2440">
        <w:rPr>
          <w:rFonts w:ascii="Arial" w:eastAsia="Times New Roman" w:hAnsi="Arial" w:cs="Arial"/>
          <w:sz w:val="22"/>
          <w:szCs w:val="22"/>
          <w:lang w:val="en-US" w:eastAsia="sv-SE"/>
        </w:rPr>
        <w:t xml:space="preserve">Name of the </w:t>
      </w:r>
      <w:r w:rsidR="006A2440">
        <w:rPr>
          <w:rFonts w:ascii="Arial" w:eastAsia="Times New Roman" w:hAnsi="Arial" w:cs="Arial"/>
          <w:sz w:val="22"/>
          <w:szCs w:val="22"/>
          <w:lang w:val="en-US" w:eastAsia="sv-SE"/>
        </w:rPr>
        <w:t xml:space="preserve">KTH </w:t>
      </w:r>
      <w:r w:rsidR="009921AF" w:rsidRPr="006A2440">
        <w:rPr>
          <w:rFonts w:ascii="Arial" w:eastAsia="Times New Roman" w:hAnsi="Arial" w:cs="Arial"/>
          <w:sz w:val="22"/>
          <w:szCs w:val="22"/>
          <w:lang w:val="en-US" w:eastAsia="sv-SE"/>
        </w:rPr>
        <w:t>coordinator and School</w:t>
      </w:r>
      <w:r w:rsidR="006A2440">
        <w:rPr>
          <w:rFonts w:ascii="Arial" w:eastAsia="Times New Roman" w:hAnsi="Arial" w:cs="Arial"/>
          <w:sz w:val="22"/>
          <w:szCs w:val="22"/>
          <w:lang w:val="en-US" w:eastAsia="sv-SE"/>
        </w:rPr>
        <w:t>/Department</w:t>
      </w:r>
      <w:r w:rsidR="009921AF" w:rsidRPr="006A2440">
        <w:rPr>
          <w:rFonts w:ascii="Arial" w:eastAsia="Times New Roman" w:hAnsi="Arial" w:cs="Arial"/>
          <w:sz w:val="22"/>
          <w:szCs w:val="22"/>
          <w:lang w:val="en-US" w:eastAsia="sv-SE"/>
        </w:rPr>
        <w:t xml:space="preserve">: </w:t>
      </w:r>
    </w:p>
    <w:p w14:paraId="11F44512" w14:textId="77777777" w:rsidR="00823829" w:rsidRPr="006A2440" w:rsidRDefault="00823829" w:rsidP="00802E04">
      <w:pPr>
        <w:rPr>
          <w:rFonts w:ascii="Arial" w:eastAsia="Times New Roman" w:hAnsi="Arial" w:cs="Arial"/>
          <w:sz w:val="22"/>
          <w:szCs w:val="22"/>
          <w:lang w:val="en-US" w:eastAsia="sv-SE"/>
        </w:rPr>
      </w:pPr>
    </w:p>
    <w:p w14:paraId="630A8001" w14:textId="62F7FCF9" w:rsidR="0019184D" w:rsidRDefault="009921AF" w:rsidP="00802E04">
      <w:pPr>
        <w:rPr>
          <w:rFonts w:ascii="Arial" w:eastAsia="Times New Roman" w:hAnsi="Arial" w:cs="Arial"/>
          <w:sz w:val="22"/>
          <w:szCs w:val="22"/>
          <w:lang w:val="en-US" w:eastAsia="sv-SE"/>
        </w:rPr>
      </w:pPr>
      <w:r w:rsidRPr="006A2440">
        <w:rPr>
          <w:rFonts w:ascii="Arial" w:eastAsia="Times New Roman" w:hAnsi="Arial" w:cs="Arial"/>
          <w:sz w:val="22"/>
          <w:szCs w:val="22"/>
          <w:lang w:val="en-US" w:eastAsia="sv-SE"/>
        </w:rPr>
        <w:t>……...…………………………………………………………………….</w:t>
      </w:r>
    </w:p>
    <w:p w14:paraId="5EB0D218" w14:textId="77777777" w:rsidR="005B5F40" w:rsidRDefault="005B5F40" w:rsidP="00802E04">
      <w:pPr>
        <w:rPr>
          <w:rFonts w:ascii="Arial" w:eastAsia="Times New Roman" w:hAnsi="Arial" w:cs="Arial"/>
          <w:sz w:val="22"/>
          <w:szCs w:val="22"/>
          <w:lang w:val="en-US" w:eastAsia="sv-SE"/>
        </w:rPr>
      </w:pPr>
    </w:p>
    <w:p w14:paraId="3890EC38" w14:textId="56A86F34" w:rsidR="005B5F40" w:rsidRPr="006A2440" w:rsidRDefault="005B5F40" w:rsidP="00802E04">
      <w:pPr>
        <w:rPr>
          <w:rFonts w:ascii="Arial" w:eastAsia="Times New Roman" w:hAnsi="Arial" w:cs="Arial"/>
          <w:sz w:val="22"/>
          <w:szCs w:val="22"/>
          <w:lang w:val="en-US" w:eastAsia="sv-SE"/>
        </w:rPr>
      </w:pPr>
      <w:proofErr w:type="gramStart"/>
      <w:r>
        <w:rPr>
          <w:rFonts w:ascii="Arial" w:eastAsia="Times New Roman" w:hAnsi="Arial" w:cs="Arial"/>
          <w:sz w:val="22"/>
          <w:szCs w:val="22"/>
          <w:lang w:val="en-US" w:eastAsia="sv-SE"/>
        </w:rPr>
        <w:t>e-mail</w:t>
      </w:r>
      <w:proofErr w:type="gramEnd"/>
      <w:r>
        <w:rPr>
          <w:rFonts w:ascii="Arial" w:eastAsia="Times New Roman" w:hAnsi="Arial" w:cs="Arial"/>
          <w:sz w:val="22"/>
          <w:szCs w:val="22"/>
          <w:lang w:val="en-US" w:eastAsia="sv-SE"/>
        </w:rPr>
        <w:t xml:space="preserve"> address:………………………………………………………….</w:t>
      </w:r>
    </w:p>
    <w:p w14:paraId="24DD969C" w14:textId="77777777" w:rsidR="009921AF" w:rsidRPr="00823829" w:rsidRDefault="009921AF" w:rsidP="00802E04">
      <w:pPr>
        <w:rPr>
          <w:rFonts w:ascii="Arial" w:eastAsia="Times New Roman" w:hAnsi="Arial" w:cs="Arial"/>
          <w:sz w:val="24"/>
          <w:szCs w:val="24"/>
          <w:lang w:val="en-US" w:eastAsia="sv-SE"/>
        </w:rPr>
      </w:pPr>
    </w:p>
    <w:p w14:paraId="63E795E4" w14:textId="77777777" w:rsidR="006A2440" w:rsidRDefault="006A2440" w:rsidP="00802E04">
      <w:pPr>
        <w:rPr>
          <w:rFonts w:ascii="Arial" w:eastAsia="Times New Roman" w:hAnsi="Arial" w:cs="Arial"/>
          <w:sz w:val="24"/>
          <w:szCs w:val="24"/>
          <w:lang w:val="en-US" w:eastAsia="sv-SE"/>
        </w:rPr>
      </w:pPr>
    </w:p>
    <w:p w14:paraId="466E4703" w14:textId="77777777" w:rsidR="009921AF" w:rsidRPr="00823829" w:rsidRDefault="009921AF" w:rsidP="00802E04">
      <w:pPr>
        <w:rPr>
          <w:rFonts w:ascii="Arial" w:eastAsia="Times New Roman" w:hAnsi="Arial" w:cs="Arial"/>
          <w:sz w:val="24"/>
          <w:szCs w:val="24"/>
          <w:lang w:val="en-US" w:eastAsia="sv-SE"/>
        </w:rPr>
      </w:pPr>
      <w:r w:rsidRPr="00823829">
        <w:rPr>
          <w:rFonts w:ascii="Arial" w:eastAsia="Times New Roman" w:hAnsi="Arial" w:cs="Arial"/>
          <w:sz w:val="24"/>
          <w:szCs w:val="24"/>
          <w:lang w:val="en-US" w:eastAsia="sv-SE"/>
        </w:rPr>
        <w:t>Description of the collaboration:</w:t>
      </w:r>
    </w:p>
    <w:p w14:paraId="0FA7093F" w14:textId="77777777" w:rsidR="00802E04" w:rsidRPr="00802E04" w:rsidRDefault="00802E04" w:rsidP="00802E04">
      <w:pPr>
        <w:rPr>
          <w:rFonts w:ascii="Arial" w:eastAsia="Times New Roman" w:hAnsi="Arial" w:cs="Arial"/>
          <w:sz w:val="31"/>
          <w:szCs w:val="31"/>
          <w:lang w:val="en-US" w:eastAsia="sv-SE"/>
        </w:rPr>
      </w:pPr>
    </w:p>
    <w:p w14:paraId="161A707C" w14:textId="03DB7B4A" w:rsidR="00802E04" w:rsidRPr="00823829" w:rsidRDefault="00802E04" w:rsidP="0034106D">
      <w:pPr>
        <w:pStyle w:val="ListParagraph"/>
        <w:numPr>
          <w:ilvl w:val="0"/>
          <w:numId w:val="13"/>
        </w:numPr>
        <w:rPr>
          <w:rFonts w:ascii="Arial" w:eastAsia="Times New Roman" w:hAnsi="Arial" w:cs="Arial"/>
          <w:b/>
          <w:sz w:val="24"/>
          <w:szCs w:val="24"/>
          <w:lang w:val="en-US" w:eastAsia="sv-SE"/>
        </w:rPr>
      </w:pPr>
      <w:r w:rsidRPr="00823829">
        <w:rPr>
          <w:rFonts w:ascii="Arial" w:eastAsia="Times New Roman" w:hAnsi="Arial" w:cs="Arial"/>
          <w:b/>
          <w:sz w:val="24"/>
          <w:szCs w:val="24"/>
          <w:lang w:val="en-US" w:eastAsia="sv-SE"/>
        </w:rPr>
        <w:t>Relevance of the strategy (30 p.)</w:t>
      </w:r>
      <w:r w:rsidR="0034106D">
        <w:rPr>
          <w:rFonts w:ascii="Arial" w:eastAsia="Times New Roman" w:hAnsi="Arial" w:cs="Arial"/>
          <w:b/>
          <w:sz w:val="24"/>
          <w:szCs w:val="24"/>
          <w:lang w:val="en-US" w:eastAsia="sv-SE"/>
        </w:rPr>
        <w:t xml:space="preserve">  ( </w:t>
      </w:r>
      <w:r w:rsidR="0034106D" w:rsidRPr="0034106D">
        <w:rPr>
          <w:rFonts w:ascii="Arial" w:eastAsia="Times New Roman" w:hAnsi="Arial" w:cs="Arial"/>
          <w:b/>
          <w:sz w:val="24"/>
          <w:szCs w:val="24"/>
          <w:lang w:val="en-US" w:eastAsia="sv-SE"/>
        </w:rPr>
        <w:t xml:space="preserve">Maximum </w:t>
      </w:r>
      <w:r w:rsidR="0034106D">
        <w:rPr>
          <w:rFonts w:ascii="Arial" w:eastAsia="Times New Roman" w:hAnsi="Arial" w:cs="Arial"/>
          <w:b/>
          <w:sz w:val="24"/>
          <w:szCs w:val="24"/>
          <w:lang w:val="en-US" w:eastAsia="sv-SE"/>
        </w:rPr>
        <w:t>50</w:t>
      </w:r>
      <w:r w:rsidR="0034106D" w:rsidRPr="0034106D">
        <w:rPr>
          <w:rFonts w:ascii="Arial" w:eastAsia="Times New Roman" w:hAnsi="Arial" w:cs="Arial"/>
          <w:b/>
          <w:sz w:val="24"/>
          <w:szCs w:val="24"/>
          <w:lang w:val="en-US" w:eastAsia="sv-SE"/>
        </w:rPr>
        <w:t>00 characters</w:t>
      </w:r>
      <w:r w:rsidR="0034106D">
        <w:rPr>
          <w:rFonts w:ascii="Arial" w:eastAsia="Times New Roman" w:hAnsi="Arial" w:cs="Arial"/>
          <w:b/>
          <w:sz w:val="24"/>
          <w:szCs w:val="24"/>
          <w:lang w:val="en-US" w:eastAsia="sv-SE"/>
        </w:rPr>
        <w:t xml:space="preserve">) </w:t>
      </w:r>
    </w:p>
    <w:p w14:paraId="0F59FA2D" w14:textId="77777777" w:rsidR="00802E04" w:rsidRDefault="00802E04" w:rsidP="00802E04">
      <w:pPr>
        <w:rPr>
          <w:rFonts w:ascii="Arial" w:eastAsia="Times New Roman" w:hAnsi="Arial" w:cs="Arial"/>
          <w:sz w:val="24"/>
          <w:szCs w:val="24"/>
          <w:lang w:val="en-US" w:eastAsia="sv-SE"/>
        </w:rPr>
      </w:pPr>
    </w:p>
    <w:p w14:paraId="09DF3B83" w14:textId="77777777" w:rsidR="00802E04" w:rsidRPr="00BF57A6" w:rsidRDefault="00802E04" w:rsidP="00802E04">
      <w:pPr>
        <w:pStyle w:val="ListParagraph"/>
        <w:numPr>
          <w:ilvl w:val="0"/>
          <w:numId w:val="14"/>
        </w:numPr>
        <w:rPr>
          <w:rFonts w:ascii="Arial" w:eastAsia="Times New Roman" w:hAnsi="Arial" w:cs="Arial"/>
          <w:szCs w:val="22"/>
          <w:lang w:val="en-US" w:eastAsia="sv-SE"/>
        </w:rPr>
      </w:pPr>
      <w:r w:rsidRPr="00BF57A6">
        <w:rPr>
          <w:rFonts w:ascii="Arial" w:eastAsia="Times New Roman" w:hAnsi="Arial" w:cs="Arial"/>
          <w:szCs w:val="22"/>
          <w:lang w:val="en-US" w:eastAsia="sv-SE"/>
        </w:rPr>
        <w:t xml:space="preserve">explain why the planned mobility project is relevant to the Internationalization strategy of the </w:t>
      </w:r>
      <w:proofErr w:type="spellStart"/>
      <w:r w:rsidRPr="00BF57A6">
        <w:rPr>
          <w:rFonts w:ascii="Arial" w:eastAsia="Times New Roman" w:hAnsi="Arial" w:cs="Arial"/>
          <w:szCs w:val="22"/>
          <w:lang w:val="en-US" w:eastAsia="sv-SE"/>
        </w:rPr>
        <w:t>Programme</w:t>
      </w:r>
      <w:proofErr w:type="spellEnd"/>
      <w:r w:rsidRPr="00BF57A6">
        <w:rPr>
          <w:rFonts w:ascii="Arial" w:eastAsia="Times New Roman" w:hAnsi="Arial" w:cs="Arial"/>
          <w:szCs w:val="22"/>
          <w:lang w:val="en-US" w:eastAsia="sv-SE"/>
        </w:rPr>
        <w:t xml:space="preserve"> and Partner Country HEIs involved</w:t>
      </w:r>
    </w:p>
    <w:p w14:paraId="53FAB5AE" w14:textId="77777777" w:rsidR="006A2440" w:rsidRPr="00BF57A6" w:rsidRDefault="006A2440" w:rsidP="006A2440">
      <w:pPr>
        <w:pStyle w:val="ListParagraph"/>
        <w:rPr>
          <w:rFonts w:ascii="Arial" w:eastAsia="Times New Roman" w:hAnsi="Arial" w:cs="Arial"/>
          <w:szCs w:val="22"/>
          <w:lang w:val="en-US" w:eastAsia="sv-SE"/>
        </w:rPr>
      </w:pPr>
    </w:p>
    <w:p w14:paraId="5418AAAD" w14:textId="77777777" w:rsidR="00802E04" w:rsidRPr="00BF57A6" w:rsidRDefault="00802E04" w:rsidP="00802E04">
      <w:pPr>
        <w:pStyle w:val="ListParagraph"/>
        <w:numPr>
          <w:ilvl w:val="0"/>
          <w:numId w:val="14"/>
        </w:numPr>
        <w:rPr>
          <w:rFonts w:ascii="Arial" w:eastAsia="Times New Roman" w:hAnsi="Arial" w:cs="Arial"/>
          <w:szCs w:val="22"/>
          <w:lang w:val="en-US" w:eastAsia="sv-SE"/>
        </w:rPr>
      </w:pPr>
      <w:r w:rsidRPr="00BF57A6">
        <w:rPr>
          <w:rFonts w:ascii="Arial" w:eastAsia="Times New Roman" w:hAnsi="Arial" w:cs="Arial"/>
          <w:szCs w:val="22"/>
          <w:lang w:val="en-US" w:eastAsia="sv-SE"/>
        </w:rPr>
        <w:t>justify the proposed type(s) of mobility (students and/or staff)</w:t>
      </w:r>
      <w:r w:rsidR="006A2440" w:rsidRPr="00BF57A6">
        <w:rPr>
          <w:rFonts w:ascii="Arial" w:eastAsia="Times New Roman" w:hAnsi="Arial" w:cs="Arial"/>
          <w:szCs w:val="22"/>
          <w:lang w:val="en-US" w:eastAsia="sv-SE"/>
        </w:rPr>
        <w:t xml:space="preserve"> and in which way they will contribute to boost the cooperation between the two partners or carry out planned activities that would otherwise not take place</w:t>
      </w:r>
    </w:p>
    <w:p w14:paraId="5158A037" w14:textId="77777777" w:rsidR="00802E04" w:rsidRPr="00802E04" w:rsidRDefault="00802E04" w:rsidP="00802E04">
      <w:pPr>
        <w:rPr>
          <w:rFonts w:ascii="Arial" w:eastAsia="Times New Roman" w:hAnsi="Arial" w:cs="Arial"/>
          <w:sz w:val="24"/>
          <w:szCs w:val="24"/>
          <w:lang w:val="en-US" w:eastAsia="sv-SE"/>
        </w:rPr>
      </w:pPr>
    </w:p>
    <w:p w14:paraId="0C5BC6B6" w14:textId="7340C901" w:rsidR="00802E04" w:rsidRPr="00823829" w:rsidRDefault="00802E04" w:rsidP="00802E04">
      <w:pPr>
        <w:pStyle w:val="ListParagraph"/>
        <w:numPr>
          <w:ilvl w:val="0"/>
          <w:numId w:val="13"/>
        </w:numPr>
        <w:rPr>
          <w:rFonts w:ascii="Arial" w:eastAsia="Times New Roman" w:hAnsi="Arial" w:cs="Arial"/>
          <w:b/>
          <w:sz w:val="24"/>
          <w:szCs w:val="24"/>
          <w:lang w:val="en-US" w:eastAsia="sv-SE"/>
        </w:rPr>
      </w:pPr>
      <w:r w:rsidRPr="00823829">
        <w:rPr>
          <w:rFonts w:ascii="Arial" w:eastAsia="Times New Roman" w:hAnsi="Arial" w:cs="Arial"/>
          <w:b/>
          <w:sz w:val="24"/>
          <w:szCs w:val="24"/>
          <w:lang w:val="en-US" w:eastAsia="sv-SE"/>
        </w:rPr>
        <w:t>Quality of the cooperation arrangements (30 p.)</w:t>
      </w:r>
      <w:r w:rsidR="0034106D" w:rsidRPr="0034106D">
        <w:rPr>
          <w:rFonts w:ascii="Arial" w:eastAsia="Times New Roman" w:hAnsi="Arial" w:cs="Arial"/>
          <w:b/>
          <w:sz w:val="24"/>
          <w:szCs w:val="24"/>
          <w:lang w:val="en-US" w:eastAsia="sv-SE"/>
        </w:rPr>
        <w:t xml:space="preserve"> </w:t>
      </w:r>
      <w:r w:rsidR="0034106D">
        <w:rPr>
          <w:rFonts w:ascii="Arial" w:eastAsia="Times New Roman" w:hAnsi="Arial" w:cs="Arial"/>
          <w:b/>
          <w:sz w:val="24"/>
          <w:szCs w:val="24"/>
          <w:lang w:val="en-US" w:eastAsia="sv-SE"/>
        </w:rPr>
        <w:t xml:space="preserve">( </w:t>
      </w:r>
      <w:r w:rsidR="0034106D" w:rsidRPr="0034106D">
        <w:rPr>
          <w:rFonts w:ascii="Arial" w:eastAsia="Times New Roman" w:hAnsi="Arial" w:cs="Arial"/>
          <w:b/>
          <w:sz w:val="24"/>
          <w:szCs w:val="24"/>
          <w:lang w:val="en-US" w:eastAsia="sv-SE"/>
        </w:rPr>
        <w:t xml:space="preserve">Maximum </w:t>
      </w:r>
      <w:r w:rsidR="00067B12">
        <w:rPr>
          <w:rFonts w:ascii="Arial" w:eastAsia="Times New Roman" w:hAnsi="Arial" w:cs="Arial"/>
          <w:b/>
          <w:sz w:val="24"/>
          <w:szCs w:val="24"/>
          <w:lang w:val="en-US" w:eastAsia="sv-SE"/>
        </w:rPr>
        <w:t>7</w:t>
      </w:r>
      <w:r w:rsidR="0034106D">
        <w:rPr>
          <w:rFonts w:ascii="Arial" w:eastAsia="Times New Roman" w:hAnsi="Arial" w:cs="Arial"/>
          <w:b/>
          <w:sz w:val="24"/>
          <w:szCs w:val="24"/>
          <w:lang w:val="en-US" w:eastAsia="sv-SE"/>
        </w:rPr>
        <w:t>0</w:t>
      </w:r>
      <w:r w:rsidR="0034106D" w:rsidRPr="0034106D">
        <w:rPr>
          <w:rFonts w:ascii="Arial" w:eastAsia="Times New Roman" w:hAnsi="Arial" w:cs="Arial"/>
          <w:b/>
          <w:sz w:val="24"/>
          <w:szCs w:val="24"/>
          <w:lang w:val="en-US" w:eastAsia="sv-SE"/>
        </w:rPr>
        <w:t>00 characters</w:t>
      </w:r>
      <w:r w:rsidR="0034106D">
        <w:rPr>
          <w:rFonts w:ascii="Arial" w:eastAsia="Times New Roman" w:hAnsi="Arial" w:cs="Arial"/>
          <w:b/>
          <w:sz w:val="24"/>
          <w:szCs w:val="24"/>
          <w:lang w:val="en-US" w:eastAsia="sv-SE"/>
        </w:rPr>
        <w:t>)</w:t>
      </w:r>
    </w:p>
    <w:p w14:paraId="37E2E040" w14:textId="77777777" w:rsidR="00802E04" w:rsidRDefault="00802E04" w:rsidP="00802E04">
      <w:pPr>
        <w:rPr>
          <w:rFonts w:ascii="Arial" w:eastAsia="Times New Roman" w:hAnsi="Arial" w:cs="Arial"/>
          <w:sz w:val="24"/>
          <w:szCs w:val="24"/>
          <w:lang w:val="en-US" w:eastAsia="sv-SE"/>
        </w:rPr>
      </w:pPr>
    </w:p>
    <w:p w14:paraId="15C1D091" w14:textId="77777777" w:rsidR="00802E04" w:rsidRPr="00BF57A6" w:rsidRDefault="00802E04" w:rsidP="00802E04">
      <w:pPr>
        <w:pStyle w:val="ListParagraph"/>
        <w:numPr>
          <w:ilvl w:val="0"/>
          <w:numId w:val="16"/>
        </w:numPr>
        <w:rPr>
          <w:rFonts w:ascii="Arial" w:eastAsia="Times New Roman" w:hAnsi="Arial" w:cs="Arial"/>
          <w:szCs w:val="22"/>
          <w:lang w:val="en-US" w:eastAsia="sv-SE"/>
        </w:rPr>
      </w:pPr>
      <w:r w:rsidRPr="00BF57A6">
        <w:rPr>
          <w:rFonts w:ascii="Arial" w:eastAsia="Times New Roman" w:hAnsi="Arial" w:cs="Arial"/>
          <w:szCs w:val="22"/>
          <w:lang w:val="en-US" w:eastAsia="sv-SE"/>
        </w:rPr>
        <w:t xml:space="preserve">previous experience of similar projects with HEI institutions in this Partner Country, if any </w:t>
      </w:r>
    </w:p>
    <w:p w14:paraId="476B11EF" w14:textId="77777777" w:rsidR="006A2440" w:rsidRPr="00BF57A6" w:rsidRDefault="006A2440" w:rsidP="006A2440">
      <w:pPr>
        <w:pStyle w:val="ListParagraph"/>
        <w:rPr>
          <w:rFonts w:ascii="Arial" w:eastAsia="Times New Roman" w:hAnsi="Arial" w:cs="Arial"/>
          <w:szCs w:val="22"/>
          <w:lang w:val="en-US" w:eastAsia="sv-SE"/>
        </w:rPr>
      </w:pPr>
    </w:p>
    <w:p w14:paraId="719BCDB2" w14:textId="77777777" w:rsidR="00802E04" w:rsidRPr="00BF57A6" w:rsidRDefault="00802E04" w:rsidP="00802E04">
      <w:pPr>
        <w:pStyle w:val="ListParagraph"/>
        <w:numPr>
          <w:ilvl w:val="0"/>
          <w:numId w:val="16"/>
        </w:numPr>
        <w:rPr>
          <w:rFonts w:ascii="Arial" w:eastAsia="Times New Roman" w:hAnsi="Arial" w:cs="Arial"/>
          <w:szCs w:val="22"/>
          <w:lang w:val="en-US" w:eastAsia="sv-SE"/>
        </w:rPr>
      </w:pPr>
      <w:proofErr w:type="gramStart"/>
      <w:r w:rsidRPr="00BF57A6">
        <w:rPr>
          <w:rFonts w:ascii="Arial" w:eastAsia="Times New Roman" w:hAnsi="Arial" w:cs="Arial"/>
          <w:szCs w:val="22"/>
          <w:lang w:val="en-US" w:eastAsia="sv-SE"/>
        </w:rPr>
        <w:t>explain</w:t>
      </w:r>
      <w:proofErr w:type="gramEnd"/>
      <w:r w:rsidRPr="00BF57A6">
        <w:rPr>
          <w:rFonts w:ascii="Arial" w:eastAsia="Times New Roman" w:hAnsi="Arial" w:cs="Arial"/>
          <w:szCs w:val="22"/>
          <w:lang w:val="en-US" w:eastAsia="sv-SE"/>
        </w:rPr>
        <w:t xml:space="preserve"> how, for the planned mobility project, responsibilities, roles and tasks will be defined in the Inter-institutional Agreement.</w:t>
      </w:r>
      <w:r w:rsidR="006A2440" w:rsidRPr="00BF57A6">
        <w:rPr>
          <w:rFonts w:ascii="Arial" w:eastAsia="Times New Roman" w:hAnsi="Arial" w:cs="Arial"/>
          <w:szCs w:val="22"/>
          <w:lang w:val="en-US" w:eastAsia="sv-SE"/>
        </w:rPr>
        <w:t xml:space="preserve"> Who will be responsible for what at each institution</w:t>
      </w:r>
    </w:p>
    <w:p w14:paraId="012F17A2" w14:textId="77777777" w:rsidR="00802E04" w:rsidRPr="00802E04" w:rsidRDefault="00802E04" w:rsidP="00802E04">
      <w:pPr>
        <w:rPr>
          <w:rFonts w:ascii="Arial" w:eastAsia="Times New Roman" w:hAnsi="Arial" w:cs="Arial"/>
          <w:sz w:val="24"/>
          <w:szCs w:val="24"/>
          <w:lang w:val="en-US" w:eastAsia="sv-SE"/>
        </w:rPr>
      </w:pPr>
    </w:p>
    <w:p w14:paraId="06AA5FF9" w14:textId="77777777" w:rsidR="00802E04" w:rsidRPr="00802E04" w:rsidRDefault="00802E04" w:rsidP="00802E04">
      <w:pPr>
        <w:rPr>
          <w:rFonts w:ascii="Arial" w:eastAsia="Times New Roman" w:hAnsi="Arial" w:cs="Arial"/>
          <w:sz w:val="24"/>
          <w:szCs w:val="24"/>
          <w:lang w:val="en-US" w:eastAsia="sv-SE"/>
        </w:rPr>
      </w:pPr>
    </w:p>
    <w:p w14:paraId="513076D3" w14:textId="3B36999C" w:rsidR="00802E04" w:rsidRPr="00823829" w:rsidRDefault="00802E04" w:rsidP="00802E04">
      <w:pPr>
        <w:pStyle w:val="ListParagraph"/>
        <w:numPr>
          <w:ilvl w:val="0"/>
          <w:numId w:val="13"/>
        </w:numPr>
        <w:rPr>
          <w:rFonts w:ascii="Arial" w:eastAsia="Times New Roman" w:hAnsi="Arial" w:cs="Arial"/>
          <w:b/>
          <w:sz w:val="24"/>
          <w:szCs w:val="24"/>
          <w:lang w:val="en-US" w:eastAsia="sv-SE"/>
        </w:rPr>
      </w:pPr>
      <w:r w:rsidRPr="00823829">
        <w:rPr>
          <w:rFonts w:ascii="Arial" w:eastAsia="Times New Roman" w:hAnsi="Arial" w:cs="Arial"/>
          <w:b/>
          <w:sz w:val="24"/>
          <w:szCs w:val="24"/>
          <w:lang w:val="en-US" w:eastAsia="sv-SE"/>
        </w:rPr>
        <w:t>Quality of project design and implementation (20 p.)</w:t>
      </w:r>
      <w:r w:rsidR="0034106D" w:rsidRPr="0034106D">
        <w:rPr>
          <w:rFonts w:ascii="Arial" w:eastAsia="Times New Roman" w:hAnsi="Arial" w:cs="Arial"/>
          <w:b/>
          <w:sz w:val="24"/>
          <w:szCs w:val="24"/>
          <w:lang w:val="en-US" w:eastAsia="sv-SE"/>
        </w:rPr>
        <w:t xml:space="preserve"> </w:t>
      </w:r>
      <w:r w:rsidR="0034106D">
        <w:rPr>
          <w:rFonts w:ascii="Arial" w:eastAsia="Times New Roman" w:hAnsi="Arial" w:cs="Arial"/>
          <w:b/>
          <w:sz w:val="24"/>
          <w:szCs w:val="24"/>
          <w:lang w:val="en-US" w:eastAsia="sv-SE"/>
        </w:rPr>
        <w:t xml:space="preserve">( </w:t>
      </w:r>
      <w:r w:rsidR="0034106D" w:rsidRPr="0034106D">
        <w:rPr>
          <w:rFonts w:ascii="Arial" w:eastAsia="Times New Roman" w:hAnsi="Arial" w:cs="Arial"/>
          <w:b/>
          <w:sz w:val="24"/>
          <w:szCs w:val="24"/>
          <w:lang w:val="en-US" w:eastAsia="sv-SE"/>
        </w:rPr>
        <w:t xml:space="preserve">Maximum </w:t>
      </w:r>
      <w:r w:rsidR="00067B12">
        <w:rPr>
          <w:rFonts w:ascii="Arial" w:eastAsia="Times New Roman" w:hAnsi="Arial" w:cs="Arial"/>
          <w:b/>
          <w:sz w:val="24"/>
          <w:szCs w:val="24"/>
          <w:lang w:val="en-US" w:eastAsia="sv-SE"/>
        </w:rPr>
        <w:t>7</w:t>
      </w:r>
      <w:r w:rsidR="0034106D">
        <w:rPr>
          <w:rFonts w:ascii="Arial" w:eastAsia="Times New Roman" w:hAnsi="Arial" w:cs="Arial"/>
          <w:b/>
          <w:sz w:val="24"/>
          <w:szCs w:val="24"/>
          <w:lang w:val="en-US" w:eastAsia="sv-SE"/>
        </w:rPr>
        <w:t>0</w:t>
      </w:r>
      <w:r w:rsidR="0034106D" w:rsidRPr="0034106D">
        <w:rPr>
          <w:rFonts w:ascii="Arial" w:eastAsia="Times New Roman" w:hAnsi="Arial" w:cs="Arial"/>
          <w:b/>
          <w:sz w:val="24"/>
          <w:szCs w:val="24"/>
          <w:lang w:val="en-US" w:eastAsia="sv-SE"/>
        </w:rPr>
        <w:t>00 characters</w:t>
      </w:r>
      <w:r w:rsidR="0034106D">
        <w:rPr>
          <w:rFonts w:ascii="Arial" w:eastAsia="Times New Roman" w:hAnsi="Arial" w:cs="Arial"/>
          <w:b/>
          <w:sz w:val="24"/>
          <w:szCs w:val="24"/>
          <w:lang w:val="en-US" w:eastAsia="sv-SE"/>
        </w:rPr>
        <w:t>)</w:t>
      </w:r>
    </w:p>
    <w:p w14:paraId="4B4B57CC" w14:textId="77777777" w:rsidR="00802E04" w:rsidRDefault="00802E04" w:rsidP="00802E04">
      <w:pPr>
        <w:rPr>
          <w:rFonts w:ascii="Arial" w:eastAsia="Times New Roman" w:hAnsi="Arial" w:cs="Arial"/>
          <w:sz w:val="24"/>
          <w:szCs w:val="24"/>
          <w:lang w:val="en-US" w:eastAsia="sv-SE"/>
        </w:rPr>
      </w:pPr>
    </w:p>
    <w:p w14:paraId="24741137" w14:textId="77777777" w:rsidR="00802E04" w:rsidRPr="00BF57A6" w:rsidRDefault="00802E04" w:rsidP="00802E04">
      <w:pPr>
        <w:pStyle w:val="ListParagraph"/>
        <w:numPr>
          <w:ilvl w:val="0"/>
          <w:numId w:val="18"/>
        </w:numPr>
        <w:rPr>
          <w:rFonts w:ascii="Arial" w:eastAsia="Times New Roman" w:hAnsi="Arial" w:cs="Arial"/>
          <w:szCs w:val="22"/>
          <w:lang w:val="en-US" w:eastAsia="sv-SE"/>
        </w:rPr>
      </w:pPr>
      <w:r w:rsidRPr="00BF57A6">
        <w:rPr>
          <w:rFonts w:ascii="Arial" w:eastAsia="Times New Roman" w:hAnsi="Arial" w:cs="Arial"/>
          <w:szCs w:val="22"/>
          <w:lang w:val="en-US" w:eastAsia="sv-SE"/>
        </w:rPr>
        <w:t xml:space="preserve">present the different phases of the mobility </w:t>
      </w:r>
      <w:r w:rsidR="006A2440" w:rsidRPr="00BF57A6">
        <w:rPr>
          <w:rFonts w:ascii="Arial" w:eastAsia="Times New Roman" w:hAnsi="Arial" w:cs="Arial"/>
          <w:szCs w:val="22"/>
          <w:lang w:val="en-US" w:eastAsia="sv-SE"/>
        </w:rPr>
        <w:t>project and summarize what partner organiz</w:t>
      </w:r>
      <w:r w:rsidRPr="00BF57A6">
        <w:rPr>
          <w:rFonts w:ascii="Arial" w:eastAsia="Times New Roman" w:hAnsi="Arial" w:cs="Arial"/>
          <w:szCs w:val="22"/>
          <w:lang w:val="en-US" w:eastAsia="sv-SE"/>
        </w:rPr>
        <w:t>ations plan in terms of selection of participants, the support provided to them and the recognition of the mobility periods (in particular in the Partner Country)</w:t>
      </w:r>
    </w:p>
    <w:p w14:paraId="13C5383C" w14:textId="77777777" w:rsidR="00802E04" w:rsidRPr="00BF57A6" w:rsidRDefault="00802E04" w:rsidP="00802E04">
      <w:pPr>
        <w:rPr>
          <w:rFonts w:ascii="Arial" w:eastAsia="Times New Roman" w:hAnsi="Arial" w:cs="Arial"/>
          <w:sz w:val="22"/>
          <w:szCs w:val="24"/>
          <w:lang w:val="en-US" w:eastAsia="sv-SE"/>
        </w:rPr>
      </w:pPr>
    </w:p>
    <w:p w14:paraId="100B13B1" w14:textId="77777777" w:rsidR="00802E04" w:rsidRPr="00802E04" w:rsidRDefault="00802E04" w:rsidP="00802E04">
      <w:pPr>
        <w:rPr>
          <w:rFonts w:ascii="Arial" w:eastAsia="Times New Roman" w:hAnsi="Arial" w:cs="Arial"/>
          <w:sz w:val="24"/>
          <w:szCs w:val="24"/>
          <w:lang w:val="de-AT" w:eastAsia="sv-SE"/>
        </w:rPr>
      </w:pPr>
    </w:p>
    <w:p w14:paraId="13FF2221" w14:textId="613FFA69" w:rsidR="00802E04" w:rsidRPr="00823829" w:rsidRDefault="00802E04" w:rsidP="00802E04">
      <w:pPr>
        <w:pStyle w:val="ListParagraph"/>
        <w:numPr>
          <w:ilvl w:val="0"/>
          <w:numId w:val="13"/>
        </w:numPr>
        <w:rPr>
          <w:rFonts w:ascii="Arial" w:eastAsia="Times New Roman" w:hAnsi="Arial" w:cs="Arial"/>
          <w:b/>
          <w:sz w:val="24"/>
          <w:szCs w:val="24"/>
          <w:lang w:val="en-US" w:eastAsia="sv-SE"/>
        </w:rPr>
      </w:pPr>
      <w:r w:rsidRPr="00823829">
        <w:rPr>
          <w:rFonts w:ascii="Arial" w:eastAsia="Times New Roman" w:hAnsi="Arial" w:cs="Arial"/>
          <w:b/>
          <w:sz w:val="24"/>
          <w:szCs w:val="24"/>
          <w:lang w:val="en-US" w:eastAsia="sv-SE"/>
        </w:rPr>
        <w:t>Impact and dissemination (20 p.)</w:t>
      </w:r>
      <w:r w:rsidR="0034106D" w:rsidRPr="0034106D">
        <w:rPr>
          <w:rFonts w:ascii="Arial" w:eastAsia="Times New Roman" w:hAnsi="Arial" w:cs="Arial"/>
          <w:b/>
          <w:sz w:val="24"/>
          <w:szCs w:val="24"/>
          <w:lang w:val="en-US" w:eastAsia="sv-SE"/>
        </w:rPr>
        <w:t xml:space="preserve"> </w:t>
      </w:r>
      <w:r w:rsidR="0034106D">
        <w:rPr>
          <w:rFonts w:ascii="Arial" w:eastAsia="Times New Roman" w:hAnsi="Arial" w:cs="Arial"/>
          <w:b/>
          <w:sz w:val="24"/>
          <w:szCs w:val="24"/>
          <w:lang w:val="en-US" w:eastAsia="sv-SE"/>
        </w:rPr>
        <w:t xml:space="preserve">( </w:t>
      </w:r>
      <w:r w:rsidR="0034106D" w:rsidRPr="0034106D">
        <w:rPr>
          <w:rFonts w:ascii="Arial" w:eastAsia="Times New Roman" w:hAnsi="Arial" w:cs="Arial"/>
          <w:b/>
          <w:sz w:val="24"/>
          <w:szCs w:val="24"/>
          <w:lang w:val="en-US" w:eastAsia="sv-SE"/>
        </w:rPr>
        <w:t xml:space="preserve">Maximum </w:t>
      </w:r>
      <w:r w:rsidR="00067B12">
        <w:rPr>
          <w:rFonts w:ascii="Arial" w:eastAsia="Times New Roman" w:hAnsi="Arial" w:cs="Arial"/>
          <w:b/>
          <w:sz w:val="24"/>
          <w:szCs w:val="24"/>
          <w:lang w:val="en-US" w:eastAsia="sv-SE"/>
        </w:rPr>
        <w:t>7</w:t>
      </w:r>
      <w:r w:rsidR="0034106D">
        <w:rPr>
          <w:rFonts w:ascii="Arial" w:eastAsia="Times New Roman" w:hAnsi="Arial" w:cs="Arial"/>
          <w:b/>
          <w:sz w:val="24"/>
          <w:szCs w:val="24"/>
          <w:lang w:val="en-US" w:eastAsia="sv-SE"/>
        </w:rPr>
        <w:t>0</w:t>
      </w:r>
      <w:r w:rsidR="0034106D" w:rsidRPr="0034106D">
        <w:rPr>
          <w:rFonts w:ascii="Arial" w:eastAsia="Times New Roman" w:hAnsi="Arial" w:cs="Arial"/>
          <w:b/>
          <w:sz w:val="24"/>
          <w:szCs w:val="24"/>
          <w:lang w:val="en-US" w:eastAsia="sv-SE"/>
        </w:rPr>
        <w:t>00 characters</w:t>
      </w:r>
      <w:r w:rsidR="0034106D">
        <w:rPr>
          <w:rFonts w:ascii="Arial" w:eastAsia="Times New Roman" w:hAnsi="Arial" w:cs="Arial"/>
          <w:b/>
          <w:sz w:val="24"/>
          <w:szCs w:val="24"/>
          <w:lang w:val="en-US" w:eastAsia="sv-SE"/>
        </w:rPr>
        <w:t>)</w:t>
      </w:r>
    </w:p>
    <w:p w14:paraId="3DCD01A3" w14:textId="77777777" w:rsidR="00802E04" w:rsidRPr="00BF57A6" w:rsidRDefault="00802E04" w:rsidP="00802E04">
      <w:pPr>
        <w:rPr>
          <w:rFonts w:ascii="Arial" w:eastAsia="Times New Roman" w:hAnsi="Arial" w:cs="Arial"/>
          <w:sz w:val="22"/>
          <w:szCs w:val="24"/>
          <w:lang w:val="en-US" w:eastAsia="sv-SE"/>
        </w:rPr>
      </w:pPr>
    </w:p>
    <w:p w14:paraId="7CC4A626" w14:textId="77777777" w:rsidR="00802E04" w:rsidRPr="00BF57A6" w:rsidRDefault="00802E04" w:rsidP="00802E04">
      <w:pPr>
        <w:pStyle w:val="ListParagraph"/>
        <w:numPr>
          <w:ilvl w:val="0"/>
          <w:numId w:val="20"/>
        </w:numPr>
        <w:rPr>
          <w:rFonts w:ascii="Arial" w:eastAsia="Times New Roman" w:hAnsi="Arial" w:cs="Arial"/>
          <w:szCs w:val="22"/>
          <w:lang w:val="en-US" w:eastAsia="sv-SE"/>
        </w:rPr>
      </w:pPr>
      <w:proofErr w:type="gramStart"/>
      <w:r w:rsidRPr="00BF57A6">
        <w:rPr>
          <w:rFonts w:ascii="Arial" w:eastAsia="Times New Roman" w:hAnsi="Arial" w:cs="Arial"/>
          <w:szCs w:val="22"/>
          <w:lang w:val="en-US" w:eastAsia="sv-SE"/>
        </w:rPr>
        <w:t>explain</w:t>
      </w:r>
      <w:proofErr w:type="gramEnd"/>
      <w:r w:rsidRPr="00BF57A6">
        <w:rPr>
          <w:rFonts w:ascii="Arial" w:eastAsia="Times New Roman" w:hAnsi="Arial" w:cs="Arial"/>
          <w:szCs w:val="22"/>
          <w:lang w:val="en-US" w:eastAsia="sv-SE"/>
        </w:rPr>
        <w:t xml:space="preserve"> the desired impact of the mobility project on the participants, be</w:t>
      </w:r>
      <w:r w:rsidR="006A2440" w:rsidRPr="00BF57A6">
        <w:rPr>
          <w:rFonts w:ascii="Arial" w:eastAsia="Times New Roman" w:hAnsi="Arial" w:cs="Arial"/>
          <w:szCs w:val="22"/>
          <w:lang w:val="en-US" w:eastAsia="sv-SE"/>
        </w:rPr>
        <w:t>neficiaries, and partner organiz</w:t>
      </w:r>
      <w:r w:rsidRPr="00BF57A6">
        <w:rPr>
          <w:rFonts w:ascii="Arial" w:eastAsia="Times New Roman" w:hAnsi="Arial" w:cs="Arial"/>
          <w:szCs w:val="22"/>
          <w:lang w:val="en-US" w:eastAsia="sv-SE"/>
        </w:rPr>
        <w:t xml:space="preserve">ations, at local, regional and national levels. </w:t>
      </w:r>
      <w:r w:rsidR="006A2440" w:rsidRPr="00BF57A6">
        <w:rPr>
          <w:rFonts w:ascii="Arial" w:eastAsia="Times New Roman" w:hAnsi="Arial" w:cs="Arial"/>
          <w:szCs w:val="22"/>
          <w:lang w:val="en-US" w:eastAsia="sv-SE"/>
        </w:rPr>
        <w:t xml:space="preserve">How will these activities benefit other individuals not directly involved in the </w:t>
      </w:r>
      <w:proofErr w:type="spellStart"/>
      <w:r w:rsidR="006A2440" w:rsidRPr="00BF57A6">
        <w:rPr>
          <w:rFonts w:ascii="Arial" w:eastAsia="Times New Roman" w:hAnsi="Arial" w:cs="Arial"/>
          <w:szCs w:val="22"/>
          <w:lang w:val="en-US" w:eastAsia="sv-SE"/>
        </w:rPr>
        <w:t>mobilities</w:t>
      </w:r>
      <w:proofErr w:type="spellEnd"/>
    </w:p>
    <w:p w14:paraId="1F26FB24" w14:textId="77777777" w:rsidR="006A2440" w:rsidRPr="00BF57A6" w:rsidRDefault="006A2440" w:rsidP="006A2440">
      <w:pPr>
        <w:pStyle w:val="ListParagraph"/>
        <w:rPr>
          <w:sz w:val="18"/>
          <w:lang w:val="en-US"/>
        </w:rPr>
      </w:pPr>
    </w:p>
    <w:p w14:paraId="3606AEA1" w14:textId="77777777" w:rsidR="00513940" w:rsidRDefault="00802E04" w:rsidP="004129DE">
      <w:pPr>
        <w:rPr>
          <w:rFonts w:ascii="Arial" w:eastAsia="Times New Roman" w:hAnsi="Arial" w:cs="Arial"/>
          <w:szCs w:val="22"/>
          <w:lang w:val="en-US" w:eastAsia="sv-SE"/>
        </w:rPr>
      </w:pPr>
      <w:proofErr w:type="gramStart"/>
      <w:r w:rsidRPr="005B5F40">
        <w:rPr>
          <w:rFonts w:ascii="Arial" w:eastAsia="Times New Roman" w:hAnsi="Arial" w:cs="Arial"/>
          <w:szCs w:val="22"/>
          <w:lang w:val="en-US" w:eastAsia="sv-SE"/>
        </w:rPr>
        <w:t>describe</w:t>
      </w:r>
      <w:proofErr w:type="gramEnd"/>
      <w:r w:rsidRPr="005B5F40">
        <w:rPr>
          <w:rFonts w:ascii="Arial" w:eastAsia="Times New Roman" w:hAnsi="Arial" w:cs="Arial"/>
          <w:szCs w:val="22"/>
          <w:lang w:val="en-US" w:eastAsia="sv-SE"/>
        </w:rPr>
        <w:t xml:space="preserve"> the measures which will be taken to disseminate the results of the mobility project at faculty and institutional levels, and beyond where applicable, in both the </w:t>
      </w:r>
      <w:proofErr w:type="spellStart"/>
      <w:r w:rsidRPr="005B5F40">
        <w:rPr>
          <w:rFonts w:ascii="Arial" w:eastAsia="Times New Roman" w:hAnsi="Arial" w:cs="Arial"/>
          <w:szCs w:val="22"/>
          <w:lang w:val="en-US" w:eastAsia="sv-SE"/>
        </w:rPr>
        <w:t>Programme</w:t>
      </w:r>
      <w:proofErr w:type="spellEnd"/>
      <w:r w:rsidRPr="005B5F40">
        <w:rPr>
          <w:rFonts w:ascii="Arial" w:eastAsia="Times New Roman" w:hAnsi="Arial" w:cs="Arial"/>
          <w:szCs w:val="22"/>
          <w:lang w:val="en-US" w:eastAsia="sv-SE"/>
        </w:rPr>
        <w:t xml:space="preserve"> and Partner Countries</w:t>
      </w:r>
    </w:p>
    <w:p w14:paraId="787DEE00" w14:textId="170D0814" w:rsidR="00513940" w:rsidRDefault="00513940">
      <w:pPr>
        <w:rPr>
          <w:rFonts w:ascii="Arial" w:eastAsia="Times New Roman" w:hAnsi="Arial" w:cs="Arial"/>
          <w:szCs w:val="22"/>
          <w:lang w:val="en-US" w:eastAsia="sv-SE"/>
        </w:rPr>
      </w:pPr>
      <w:r>
        <w:rPr>
          <w:rFonts w:ascii="Arial" w:eastAsia="Times New Roman" w:hAnsi="Arial" w:cs="Arial"/>
          <w:szCs w:val="22"/>
          <w:lang w:val="en-US" w:eastAsia="sv-SE"/>
        </w:rPr>
        <w:lastRenderedPageBreak/>
        <w:br w:type="page"/>
      </w:r>
    </w:p>
    <w:p w14:paraId="69FBB03E" w14:textId="77777777" w:rsidR="00513940" w:rsidRDefault="00513940" w:rsidP="004129DE">
      <w:pPr>
        <w:rPr>
          <w:rFonts w:ascii="Arial" w:eastAsia="Times New Roman" w:hAnsi="Arial" w:cs="Arial"/>
          <w:szCs w:val="22"/>
          <w:lang w:val="en-US" w:eastAsia="sv-SE"/>
        </w:rPr>
      </w:pPr>
    </w:p>
    <w:p w14:paraId="492E0FC0" w14:textId="5E798F5E" w:rsidR="006A2440" w:rsidRPr="006A2440" w:rsidRDefault="006A2440" w:rsidP="004129DE">
      <w:pPr>
        <w:rPr>
          <w:rFonts w:asciiTheme="majorHAnsi" w:hAnsiTheme="majorHAnsi" w:cstheme="majorHAnsi"/>
          <w:b/>
          <w:sz w:val="24"/>
          <w:szCs w:val="24"/>
          <w:u w:val="single"/>
          <w:lang w:val="en-US"/>
        </w:rPr>
      </w:pPr>
      <w:r w:rsidRPr="006A2440">
        <w:rPr>
          <w:rFonts w:asciiTheme="majorHAnsi" w:hAnsiTheme="majorHAnsi" w:cstheme="majorHAnsi"/>
          <w:b/>
          <w:sz w:val="24"/>
          <w:szCs w:val="24"/>
          <w:u w:val="single"/>
          <w:lang w:val="en-US"/>
        </w:rPr>
        <w:t>Summary of the requested grants</w:t>
      </w:r>
    </w:p>
    <w:p w14:paraId="071F20AE" w14:textId="77777777" w:rsidR="006A2440" w:rsidRDefault="006A2440" w:rsidP="006A2440">
      <w:pPr>
        <w:rPr>
          <w:lang w:val="en-US"/>
        </w:rPr>
      </w:pPr>
    </w:p>
    <w:p w14:paraId="50356437" w14:textId="77777777" w:rsidR="006A2440" w:rsidRDefault="006A2440" w:rsidP="006A2440">
      <w:pPr>
        <w:rPr>
          <w:lang w:val="en-US"/>
        </w:rPr>
      </w:pPr>
    </w:p>
    <w:tbl>
      <w:tblPr>
        <w:tblStyle w:val="TableGrid"/>
        <w:tblW w:w="9062" w:type="dxa"/>
        <w:jc w:val="center"/>
        <w:tblLook w:val="04A0" w:firstRow="1" w:lastRow="0" w:firstColumn="1" w:lastColumn="0" w:noHBand="0" w:noVBand="1"/>
      </w:tblPr>
      <w:tblGrid>
        <w:gridCol w:w="2542"/>
        <w:gridCol w:w="1281"/>
        <w:gridCol w:w="2126"/>
        <w:gridCol w:w="3113"/>
      </w:tblGrid>
      <w:tr w:rsidR="001025CB" w:rsidRPr="003A4773" w14:paraId="7CA6A607" w14:textId="77777777" w:rsidTr="00800C14">
        <w:trPr>
          <w:jc w:val="center"/>
        </w:trPr>
        <w:tc>
          <w:tcPr>
            <w:tcW w:w="2542" w:type="dxa"/>
            <w:shd w:val="clear" w:color="auto" w:fill="A6A6A6" w:themeFill="background1" w:themeFillShade="A6"/>
          </w:tcPr>
          <w:p w14:paraId="2B5263E1" w14:textId="77777777" w:rsidR="001025CB" w:rsidRPr="006A2440" w:rsidRDefault="001025CB" w:rsidP="006A2440">
            <w:pPr>
              <w:rPr>
                <w:rFonts w:asciiTheme="majorHAnsi" w:hAnsiTheme="majorHAnsi" w:cstheme="majorHAnsi"/>
                <w:sz w:val="24"/>
                <w:szCs w:val="24"/>
                <w:lang w:val="en-US"/>
              </w:rPr>
            </w:pPr>
            <w:r>
              <w:rPr>
                <w:rFonts w:asciiTheme="majorHAnsi" w:hAnsiTheme="majorHAnsi" w:cstheme="majorHAnsi"/>
                <w:sz w:val="24"/>
                <w:szCs w:val="24"/>
                <w:lang w:val="en-US"/>
              </w:rPr>
              <w:t>Level</w:t>
            </w:r>
          </w:p>
        </w:tc>
        <w:tc>
          <w:tcPr>
            <w:tcW w:w="1281" w:type="dxa"/>
            <w:shd w:val="clear" w:color="auto" w:fill="A6A6A6" w:themeFill="background1" w:themeFillShade="A6"/>
          </w:tcPr>
          <w:p w14:paraId="12CE76AC" w14:textId="77777777" w:rsidR="001025CB" w:rsidRPr="006A2440" w:rsidRDefault="00800C14" w:rsidP="006A2440">
            <w:pPr>
              <w:rPr>
                <w:rFonts w:asciiTheme="majorHAnsi" w:hAnsiTheme="majorHAnsi" w:cstheme="majorHAnsi"/>
                <w:sz w:val="24"/>
                <w:szCs w:val="24"/>
                <w:lang w:val="en-US"/>
              </w:rPr>
            </w:pPr>
            <w:r>
              <w:rPr>
                <w:rFonts w:asciiTheme="majorHAnsi" w:hAnsiTheme="majorHAnsi" w:cstheme="majorHAnsi"/>
                <w:sz w:val="24"/>
                <w:szCs w:val="24"/>
                <w:lang w:val="en-US"/>
              </w:rPr>
              <w:t>Direction</w:t>
            </w:r>
          </w:p>
        </w:tc>
        <w:tc>
          <w:tcPr>
            <w:tcW w:w="2126" w:type="dxa"/>
            <w:shd w:val="clear" w:color="auto" w:fill="A6A6A6" w:themeFill="background1" w:themeFillShade="A6"/>
          </w:tcPr>
          <w:p w14:paraId="15AB6659" w14:textId="77777777" w:rsidR="001025CB" w:rsidRPr="006A2440" w:rsidRDefault="001025CB" w:rsidP="006A2440">
            <w:pPr>
              <w:rPr>
                <w:rFonts w:asciiTheme="majorHAnsi" w:hAnsiTheme="majorHAnsi" w:cstheme="majorHAnsi"/>
                <w:sz w:val="24"/>
                <w:szCs w:val="24"/>
                <w:lang w:val="en-US"/>
              </w:rPr>
            </w:pPr>
            <w:r w:rsidRPr="006A2440">
              <w:rPr>
                <w:rFonts w:asciiTheme="majorHAnsi" w:hAnsiTheme="majorHAnsi" w:cstheme="majorHAnsi"/>
                <w:sz w:val="24"/>
                <w:szCs w:val="24"/>
                <w:lang w:val="en-US"/>
              </w:rPr>
              <w:t>Number of grants</w:t>
            </w:r>
          </w:p>
        </w:tc>
        <w:tc>
          <w:tcPr>
            <w:tcW w:w="3113" w:type="dxa"/>
            <w:shd w:val="clear" w:color="auto" w:fill="A6A6A6" w:themeFill="background1" w:themeFillShade="A6"/>
          </w:tcPr>
          <w:p w14:paraId="6B823135" w14:textId="77777777" w:rsidR="001025CB" w:rsidRPr="006A2440" w:rsidRDefault="001025CB" w:rsidP="006A2440">
            <w:pPr>
              <w:rPr>
                <w:rFonts w:asciiTheme="majorHAnsi" w:hAnsiTheme="majorHAnsi" w:cstheme="majorHAnsi"/>
                <w:sz w:val="24"/>
                <w:szCs w:val="24"/>
                <w:lang w:val="en-US"/>
              </w:rPr>
            </w:pPr>
            <w:r w:rsidRPr="006A2440">
              <w:rPr>
                <w:rFonts w:asciiTheme="majorHAnsi" w:hAnsiTheme="majorHAnsi" w:cstheme="majorHAnsi"/>
                <w:sz w:val="24"/>
                <w:szCs w:val="24"/>
                <w:lang w:val="en-US"/>
              </w:rPr>
              <w:t>Total number of months</w:t>
            </w:r>
            <w:r>
              <w:rPr>
                <w:rFonts w:asciiTheme="majorHAnsi" w:hAnsiTheme="majorHAnsi" w:cstheme="majorHAnsi"/>
                <w:sz w:val="24"/>
                <w:szCs w:val="24"/>
                <w:lang w:val="en-US"/>
              </w:rPr>
              <w:t>/days (specify)</w:t>
            </w:r>
          </w:p>
        </w:tc>
      </w:tr>
      <w:tr w:rsidR="001025CB" w:rsidRPr="006A2440" w14:paraId="37D22765" w14:textId="77777777" w:rsidTr="00800C14">
        <w:trPr>
          <w:jc w:val="center"/>
        </w:trPr>
        <w:tc>
          <w:tcPr>
            <w:tcW w:w="2542" w:type="dxa"/>
            <w:vMerge w:val="restart"/>
            <w:shd w:val="clear" w:color="auto" w:fill="F7DCEA" w:themeFill="accent4" w:themeFillTint="33"/>
            <w:vAlign w:val="center"/>
          </w:tcPr>
          <w:p w14:paraId="203C4A6A" w14:textId="77777777" w:rsidR="001025CB" w:rsidRPr="006A2440" w:rsidRDefault="001025CB" w:rsidP="006A2440">
            <w:pPr>
              <w:rPr>
                <w:rFonts w:asciiTheme="majorHAnsi" w:hAnsiTheme="majorHAnsi" w:cstheme="majorHAnsi"/>
                <w:sz w:val="24"/>
                <w:szCs w:val="24"/>
                <w:lang w:val="en-US"/>
              </w:rPr>
            </w:pPr>
            <w:r>
              <w:rPr>
                <w:rFonts w:asciiTheme="majorHAnsi" w:hAnsiTheme="majorHAnsi" w:cstheme="majorHAnsi"/>
                <w:sz w:val="24"/>
                <w:szCs w:val="24"/>
                <w:lang w:val="en-US"/>
              </w:rPr>
              <w:t>Bachelor</w:t>
            </w:r>
          </w:p>
        </w:tc>
        <w:tc>
          <w:tcPr>
            <w:tcW w:w="1281" w:type="dxa"/>
            <w:shd w:val="clear" w:color="auto" w:fill="F7DCEA" w:themeFill="accent4" w:themeFillTint="33"/>
          </w:tcPr>
          <w:p w14:paraId="43FF7F54" w14:textId="77777777" w:rsidR="001025CB" w:rsidRPr="006A2440" w:rsidRDefault="001025CB" w:rsidP="006A2440">
            <w:pPr>
              <w:rPr>
                <w:rFonts w:asciiTheme="majorHAnsi" w:hAnsiTheme="majorHAnsi" w:cstheme="majorHAnsi"/>
                <w:sz w:val="24"/>
                <w:szCs w:val="24"/>
                <w:lang w:val="en-US"/>
              </w:rPr>
            </w:pPr>
            <w:r>
              <w:rPr>
                <w:rFonts w:asciiTheme="majorHAnsi" w:hAnsiTheme="majorHAnsi" w:cstheme="majorHAnsi"/>
                <w:sz w:val="24"/>
                <w:szCs w:val="24"/>
                <w:lang w:val="en-US"/>
              </w:rPr>
              <w:t>Incoming</w:t>
            </w:r>
          </w:p>
        </w:tc>
        <w:tc>
          <w:tcPr>
            <w:tcW w:w="2126" w:type="dxa"/>
            <w:shd w:val="clear" w:color="auto" w:fill="F7DCEA" w:themeFill="accent4" w:themeFillTint="33"/>
          </w:tcPr>
          <w:p w14:paraId="3BC4838C" w14:textId="77777777" w:rsidR="001025CB" w:rsidRPr="006A2440" w:rsidRDefault="001025CB" w:rsidP="006A2440">
            <w:pPr>
              <w:jc w:val="center"/>
              <w:rPr>
                <w:rFonts w:asciiTheme="majorHAnsi" w:hAnsiTheme="majorHAnsi" w:cstheme="majorHAnsi"/>
                <w:sz w:val="24"/>
                <w:szCs w:val="24"/>
                <w:lang w:val="en-US"/>
              </w:rPr>
            </w:pPr>
          </w:p>
        </w:tc>
        <w:tc>
          <w:tcPr>
            <w:tcW w:w="3113" w:type="dxa"/>
            <w:shd w:val="clear" w:color="auto" w:fill="F7DCEA" w:themeFill="accent4" w:themeFillTint="33"/>
          </w:tcPr>
          <w:p w14:paraId="7CF75704" w14:textId="77777777" w:rsidR="001025CB" w:rsidRPr="006A2440" w:rsidRDefault="001025CB" w:rsidP="006A2440">
            <w:pPr>
              <w:jc w:val="center"/>
              <w:rPr>
                <w:rFonts w:asciiTheme="majorHAnsi" w:hAnsiTheme="majorHAnsi" w:cstheme="majorHAnsi"/>
                <w:sz w:val="24"/>
                <w:szCs w:val="24"/>
                <w:lang w:val="en-US"/>
              </w:rPr>
            </w:pPr>
          </w:p>
        </w:tc>
      </w:tr>
      <w:tr w:rsidR="001025CB" w:rsidRPr="006A2440" w14:paraId="5A5F80D6" w14:textId="77777777" w:rsidTr="00800C14">
        <w:trPr>
          <w:jc w:val="center"/>
        </w:trPr>
        <w:tc>
          <w:tcPr>
            <w:tcW w:w="2542" w:type="dxa"/>
            <w:vMerge/>
            <w:shd w:val="clear" w:color="auto" w:fill="F7DCEA" w:themeFill="accent4" w:themeFillTint="33"/>
            <w:vAlign w:val="center"/>
          </w:tcPr>
          <w:p w14:paraId="143E19BF" w14:textId="77777777" w:rsidR="001025CB" w:rsidRPr="006A2440" w:rsidRDefault="001025CB" w:rsidP="006A2440">
            <w:pPr>
              <w:rPr>
                <w:rFonts w:asciiTheme="majorHAnsi" w:hAnsiTheme="majorHAnsi" w:cstheme="majorHAnsi"/>
                <w:sz w:val="24"/>
                <w:szCs w:val="24"/>
                <w:lang w:val="en-US"/>
              </w:rPr>
            </w:pPr>
          </w:p>
        </w:tc>
        <w:tc>
          <w:tcPr>
            <w:tcW w:w="1281" w:type="dxa"/>
            <w:shd w:val="clear" w:color="auto" w:fill="F7DCEA" w:themeFill="accent4" w:themeFillTint="33"/>
          </w:tcPr>
          <w:p w14:paraId="2D6E75E0" w14:textId="77777777" w:rsidR="001025CB" w:rsidRPr="006A2440" w:rsidRDefault="001025CB" w:rsidP="006A2440">
            <w:pPr>
              <w:rPr>
                <w:rFonts w:asciiTheme="majorHAnsi" w:hAnsiTheme="majorHAnsi" w:cstheme="majorHAnsi"/>
                <w:sz w:val="24"/>
                <w:szCs w:val="24"/>
                <w:lang w:val="en-US"/>
              </w:rPr>
            </w:pPr>
            <w:r>
              <w:rPr>
                <w:rFonts w:asciiTheme="majorHAnsi" w:hAnsiTheme="majorHAnsi" w:cstheme="majorHAnsi"/>
                <w:sz w:val="24"/>
                <w:szCs w:val="24"/>
                <w:lang w:val="en-US"/>
              </w:rPr>
              <w:t>Outgoing</w:t>
            </w:r>
          </w:p>
        </w:tc>
        <w:tc>
          <w:tcPr>
            <w:tcW w:w="2126" w:type="dxa"/>
            <w:shd w:val="clear" w:color="auto" w:fill="F7DCEA" w:themeFill="accent4" w:themeFillTint="33"/>
          </w:tcPr>
          <w:p w14:paraId="01ACE2C7" w14:textId="77777777" w:rsidR="001025CB" w:rsidRPr="006A2440" w:rsidRDefault="001025CB" w:rsidP="006A2440">
            <w:pPr>
              <w:jc w:val="center"/>
              <w:rPr>
                <w:rFonts w:asciiTheme="majorHAnsi" w:hAnsiTheme="majorHAnsi" w:cstheme="majorHAnsi"/>
                <w:sz w:val="24"/>
                <w:szCs w:val="24"/>
                <w:lang w:val="en-US"/>
              </w:rPr>
            </w:pPr>
          </w:p>
        </w:tc>
        <w:tc>
          <w:tcPr>
            <w:tcW w:w="3113" w:type="dxa"/>
            <w:shd w:val="clear" w:color="auto" w:fill="F7DCEA" w:themeFill="accent4" w:themeFillTint="33"/>
          </w:tcPr>
          <w:p w14:paraId="60849BF2" w14:textId="77777777" w:rsidR="001025CB" w:rsidRPr="006A2440" w:rsidRDefault="001025CB" w:rsidP="006A2440">
            <w:pPr>
              <w:jc w:val="center"/>
              <w:rPr>
                <w:rFonts w:asciiTheme="majorHAnsi" w:hAnsiTheme="majorHAnsi" w:cstheme="majorHAnsi"/>
                <w:sz w:val="24"/>
                <w:szCs w:val="24"/>
                <w:lang w:val="en-US"/>
              </w:rPr>
            </w:pPr>
          </w:p>
        </w:tc>
      </w:tr>
      <w:tr w:rsidR="001025CB" w:rsidRPr="006A2440" w14:paraId="45AFB0E3" w14:textId="77777777" w:rsidTr="00800C14">
        <w:trPr>
          <w:jc w:val="center"/>
        </w:trPr>
        <w:tc>
          <w:tcPr>
            <w:tcW w:w="2542" w:type="dxa"/>
            <w:vMerge w:val="restart"/>
            <w:shd w:val="clear" w:color="auto" w:fill="F0F5D3" w:themeFill="accent3" w:themeFillTint="33"/>
            <w:vAlign w:val="center"/>
          </w:tcPr>
          <w:p w14:paraId="1CDE6E22" w14:textId="77777777" w:rsidR="001025CB" w:rsidRPr="006A2440" w:rsidRDefault="001025CB" w:rsidP="006A2440">
            <w:pPr>
              <w:rPr>
                <w:rFonts w:asciiTheme="majorHAnsi" w:hAnsiTheme="majorHAnsi" w:cstheme="majorHAnsi"/>
                <w:sz w:val="24"/>
                <w:szCs w:val="24"/>
                <w:lang w:val="en-US"/>
              </w:rPr>
            </w:pPr>
            <w:r>
              <w:rPr>
                <w:rFonts w:asciiTheme="majorHAnsi" w:hAnsiTheme="majorHAnsi" w:cstheme="majorHAnsi"/>
                <w:sz w:val="24"/>
                <w:szCs w:val="24"/>
                <w:lang w:val="en-US"/>
              </w:rPr>
              <w:t>Master</w:t>
            </w:r>
          </w:p>
        </w:tc>
        <w:tc>
          <w:tcPr>
            <w:tcW w:w="1281" w:type="dxa"/>
            <w:shd w:val="clear" w:color="auto" w:fill="F0F5D3" w:themeFill="accent3" w:themeFillTint="33"/>
          </w:tcPr>
          <w:p w14:paraId="1C33C068" w14:textId="77777777" w:rsidR="001025CB" w:rsidRPr="006A2440" w:rsidRDefault="001025CB" w:rsidP="006A2440">
            <w:pPr>
              <w:rPr>
                <w:rFonts w:asciiTheme="majorHAnsi" w:hAnsiTheme="majorHAnsi" w:cstheme="majorHAnsi"/>
                <w:sz w:val="24"/>
                <w:szCs w:val="24"/>
                <w:lang w:val="en-US"/>
              </w:rPr>
            </w:pPr>
            <w:r>
              <w:rPr>
                <w:rFonts w:asciiTheme="majorHAnsi" w:hAnsiTheme="majorHAnsi" w:cstheme="majorHAnsi"/>
                <w:sz w:val="24"/>
                <w:szCs w:val="24"/>
                <w:lang w:val="en-US"/>
              </w:rPr>
              <w:t>Incoming</w:t>
            </w:r>
          </w:p>
        </w:tc>
        <w:tc>
          <w:tcPr>
            <w:tcW w:w="2126" w:type="dxa"/>
            <w:shd w:val="clear" w:color="auto" w:fill="F0F5D3" w:themeFill="accent3" w:themeFillTint="33"/>
          </w:tcPr>
          <w:p w14:paraId="08691626" w14:textId="77777777" w:rsidR="001025CB" w:rsidRPr="006A2440" w:rsidRDefault="001025CB" w:rsidP="006A2440">
            <w:pPr>
              <w:jc w:val="center"/>
              <w:rPr>
                <w:rFonts w:asciiTheme="majorHAnsi" w:hAnsiTheme="majorHAnsi" w:cstheme="majorHAnsi"/>
                <w:sz w:val="24"/>
                <w:szCs w:val="24"/>
                <w:lang w:val="en-US"/>
              </w:rPr>
            </w:pPr>
          </w:p>
        </w:tc>
        <w:tc>
          <w:tcPr>
            <w:tcW w:w="3113" w:type="dxa"/>
            <w:shd w:val="clear" w:color="auto" w:fill="F0F5D3" w:themeFill="accent3" w:themeFillTint="33"/>
          </w:tcPr>
          <w:p w14:paraId="42836468" w14:textId="77777777" w:rsidR="001025CB" w:rsidRPr="006A2440" w:rsidRDefault="001025CB" w:rsidP="006A2440">
            <w:pPr>
              <w:jc w:val="center"/>
              <w:rPr>
                <w:rFonts w:asciiTheme="majorHAnsi" w:hAnsiTheme="majorHAnsi" w:cstheme="majorHAnsi"/>
                <w:sz w:val="24"/>
                <w:szCs w:val="24"/>
                <w:lang w:val="en-US"/>
              </w:rPr>
            </w:pPr>
          </w:p>
        </w:tc>
      </w:tr>
      <w:tr w:rsidR="001025CB" w:rsidRPr="006A2440" w14:paraId="181963D7" w14:textId="77777777" w:rsidTr="00800C14">
        <w:trPr>
          <w:jc w:val="center"/>
        </w:trPr>
        <w:tc>
          <w:tcPr>
            <w:tcW w:w="2542" w:type="dxa"/>
            <w:vMerge/>
            <w:shd w:val="clear" w:color="auto" w:fill="F0F5D3" w:themeFill="accent3" w:themeFillTint="33"/>
            <w:vAlign w:val="center"/>
          </w:tcPr>
          <w:p w14:paraId="0021DCC5" w14:textId="77777777" w:rsidR="001025CB" w:rsidRPr="006A2440" w:rsidRDefault="001025CB" w:rsidP="006A2440">
            <w:pPr>
              <w:rPr>
                <w:rFonts w:asciiTheme="majorHAnsi" w:hAnsiTheme="majorHAnsi" w:cstheme="majorHAnsi"/>
                <w:sz w:val="24"/>
                <w:szCs w:val="24"/>
                <w:lang w:val="en-US"/>
              </w:rPr>
            </w:pPr>
          </w:p>
        </w:tc>
        <w:tc>
          <w:tcPr>
            <w:tcW w:w="1281" w:type="dxa"/>
            <w:shd w:val="clear" w:color="auto" w:fill="F0F5D3" w:themeFill="accent3" w:themeFillTint="33"/>
          </w:tcPr>
          <w:p w14:paraId="2E1F1F0D" w14:textId="77777777" w:rsidR="001025CB" w:rsidRPr="006A2440" w:rsidRDefault="001025CB" w:rsidP="006A2440">
            <w:pPr>
              <w:rPr>
                <w:rFonts w:asciiTheme="majorHAnsi" w:hAnsiTheme="majorHAnsi" w:cstheme="majorHAnsi"/>
                <w:sz w:val="24"/>
                <w:szCs w:val="24"/>
                <w:lang w:val="en-US"/>
              </w:rPr>
            </w:pPr>
            <w:r>
              <w:rPr>
                <w:rFonts w:asciiTheme="majorHAnsi" w:hAnsiTheme="majorHAnsi" w:cstheme="majorHAnsi"/>
                <w:sz w:val="24"/>
                <w:szCs w:val="24"/>
                <w:lang w:val="en-US"/>
              </w:rPr>
              <w:t>Outgoing</w:t>
            </w:r>
          </w:p>
        </w:tc>
        <w:tc>
          <w:tcPr>
            <w:tcW w:w="2126" w:type="dxa"/>
            <w:shd w:val="clear" w:color="auto" w:fill="F0F5D3" w:themeFill="accent3" w:themeFillTint="33"/>
          </w:tcPr>
          <w:p w14:paraId="7AF6F303" w14:textId="77777777" w:rsidR="001025CB" w:rsidRPr="006A2440" w:rsidRDefault="001025CB" w:rsidP="006A2440">
            <w:pPr>
              <w:jc w:val="center"/>
              <w:rPr>
                <w:rFonts w:asciiTheme="majorHAnsi" w:hAnsiTheme="majorHAnsi" w:cstheme="majorHAnsi"/>
                <w:sz w:val="24"/>
                <w:szCs w:val="24"/>
                <w:lang w:val="en-US"/>
              </w:rPr>
            </w:pPr>
          </w:p>
        </w:tc>
        <w:tc>
          <w:tcPr>
            <w:tcW w:w="3113" w:type="dxa"/>
            <w:shd w:val="clear" w:color="auto" w:fill="F0F5D3" w:themeFill="accent3" w:themeFillTint="33"/>
          </w:tcPr>
          <w:p w14:paraId="6ED5B8A4" w14:textId="77777777" w:rsidR="001025CB" w:rsidRPr="006A2440" w:rsidRDefault="001025CB" w:rsidP="006A2440">
            <w:pPr>
              <w:jc w:val="center"/>
              <w:rPr>
                <w:rFonts w:asciiTheme="majorHAnsi" w:hAnsiTheme="majorHAnsi" w:cstheme="majorHAnsi"/>
                <w:sz w:val="24"/>
                <w:szCs w:val="24"/>
                <w:lang w:val="en-US"/>
              </w:rPr>
            </w:pPr>
          </w:p>
        </w:tc>
      </w:tr>
      <w:tr w:rsidR="001025CB" w:rsidRPr="006A2440" w14:paraId="6E44C098" w14:textId="77777777" w:rsidTr="00800C14">
        <w:trPr>
          <w:jc w:val="center"/>
        </w:trPr>
        <w:tc>
          <w:tcPr>
            <w:tcW w:w="2542" w:type="dxa"/>
            <w:vMerge w:val="restart"/>
            <w:shd w:val="clear" w:color="auto" w:fill="D2ECF7" w:themeFill="accent2" w:themeFillTint="33"/>
            <w:vAlign w:val="center"/>
          </w:tcPr>
          <w:p w14:paraId="2117F71D" w14:textId="77777777" w:rsidR="001025CB" w:rsidRPr="006A2440" w:rsidRDefault="001025CB" w:rsidP="006A2440">
            <w:pPr>
              <w:rPr>
                <w:rFonts w:asciiTheme="majorHAnsi" w:hAnsiTheme="majorHAnsi" w:cstheme="majorHAnsi"/>
                <w:sz w:val="24"/>
                <w:szCs w:val="24"/>
                <w:lang w:val="en-US"/>
              </w:rPr>
            </w:pPr>
            <w:r>
              <w:rPr>
                <w:rFonts w:asciiTheme="majorHAnsi" w:hAnsiTheme="majorHAnsi" w:cstheme="majorHAnsi"/>
                <w:sz w:val="24"/>
                <w:szCs w:val="24"/>
                <w:lang w:val="en-US"/>
              </w:rPr>
              <w:t>PhD</w:t>
            </w:r>
          </w:p>
        </w:tc>
        <w:tc>
          <w:tcPr>
            <w:tcW w:w="1281" w:type="dxa"/>
            <w:shd w:val="clear" w:color="auto" w:fill="D2ECF7" w:themeFill="accent2" w:themeFillTint="33"/>
          </w:tcPr>
          <w:p w14:paraId="2F6FDC5E" w14:textId="77777777" w:rsidR="001025CB" w:rsidRPr="006A2440" w:rsidRDefault="001025CB" w:rsidP="006A2440">
            <w:pPr>
              <w:rPr>
                <w:rFonts w:asciiTheme="majorHAnsi" w:hAnsiTheme="majorHAnsi" w:cstheme="majorHAnsi"/>
                <w:sz w:val="24"/>
                <w:szCs w:val="24"/>
                <w:lang w:val="en-US"/>
              </w:rPr>
            </w:pPr>
            <w:r>
              <w:rPr>
                <w:rFonts w:asciiTheme="majorHAnsi" w:hAnsiTheme="majorHAnsi" w:cstheme="majorHAnsi"/>
                <w:sz w:val="24"/>
                <w:szCs w:val="24"/>
                <w:lang w:val="en-US"/>
              </w:rPr>
              <w:t>Incoming</w:t>
            </w:r>
          </w:p>
        </w:tc>
        <w:tc>
          <w:tcPr>
            <w:tcW w:w="2126" w:type="dxa"/>
            <w:shd w:val="clear" w:color="auto" w:fill="D2ECF7" w:themeFill="accent2" w:themeFillTint="33"/>
          </w:tcPr>
          <w:p w14:paraId="7165CAE7" w14:textId="77777777" w:rsidR="001025CB" w:rsidRPr="006A2440" w:rsidRDefault="001025CB" w:rsidP="006A2440">
            <w:pPr>
              <w:jc w:val="center"/>
              <w:rPr>
                <w:rFonts w:asciiTheme="majorHAnsi" w:hAnsiTheme="majorHAnsi" w:cstheme="majorHAnsi"/>
                <w:sz w:val="24"/>
                <w:szCs w:val="24"/>
                <w:lang w:val="en-US"/>
              </w:rPr>
            </w:pPr>
          </w:p>
        </w:tc>
        <w:tc>
          <w:tcPr>
            <w:tcW w:w="3113" w:type="dxa"/>
            <w:shd w:val="clear" w:color="auto" w:fill="D2ECF7" w:themeFill="accent2" w:themeFillTint="33"/>
          </w:tcPr>
          <w:p w14:paraId="6925E811" w14:textId="77777777" w:rsidR="001025CB" w:rsidRPr="006A2440" w:rsidRDefault="001025CB" w:rsidP="006A2440">
            <w:pPr>
              <w:jc w:val="center"/>
              <w:rPr>
                <w:rFonts w:asciiTheme="majorHAnsi" w:hAnsiTheme="majorHAnsi" w:cstheme="majorHAnsi"/>
                <w:sz w:val="24"/>
                <w:szCs w:val="24"/>
                <w:lang w:val="en-US"/>
              </w:rPr>
            </w:pPr>
          </w:p>
        </w:tc>
      </w:tr>
      <w:tr w:rsidR="001025CB" w:rsidRPr="006A2440" w14:paraId="571D6FFC" w14:textId="77777777" w:rsidTr="00800C14">
        <w:trPr>
          <w:jc w:val="center"/>
        </w:trPr>
        <w:tc>
          <w:tcPr>
            <w:tcW w:w="2542" w:type="dxa"/>
            <w:vMerge/>
            <w:shd w:val="clear" w:color="auto" w:fill="D2ECF7" w:themeFill="accent2" w:themeFillTint="33"/>
            <w:vAlign w:val="center"/>
          </w:tcPr>
          <w:p w14:paraId="5E9D810D" w14:textId="77777777" w:rsidR="001025CB" w:rsidRPr="006A2440" w:rsidRDefault="001025CB" w:rsidP="006A2440">
            <w:pPr>
              <w:rPr>
                <w:rFonts w:asciiTheme="majorHAnsi" w:hAnsiTheme="majorHAnsi" w:cstheme="majorHAnsi"/>
                <w:sz w:val="24"/>
                <w:szCs w:val="24"/>
                <w:lang w:val="en-US"/>
              </w:rPr>
            </w:pPr>
          </w:p>
        </w:tc>
        <w:tc>
          <w:tcPr>
            <w:tcW w:w="1281" w:type="dxa"/>
            <w:shd w:val="clear" w:color="auto" w:fill="D2ECF7" w:themeFill="accent2" w:themeFillTint="33"/>
          </w:tcPr>
          <w:p w14:paraId="5B6CB70C" w14:textId="77777777" w:rsidR="001025CB" w:rsidRPr="006A2440" w:rsidRDefault="001025CB" w:rsidP="006A2440">
            <w:pPr>
              <w:rPr>
                <w:rFonts w:asciiTheme="majorHAnsi" w:hAnsiTheme="majorHAnsi" w:cstheme="majorHAnsi"/>
                <w:sz w:val="24"/>
                <w:szCs w:val="24"/>
                <w:lang w:val="en-US"/>
              </w:rPr>
            </w:pPr>
            <w:r>
              <w:rPr>
                <w:rFonts w:asciiTheme="majorHAnsi" w:hAnsiTheme="majorHAnsi" w:cstheme="majorHAnsi"/>
                <w:sz w:val="24"/>
                <w:szCs w:val="24"/>
                <w:lang w:val="en-US"/>
              </w:rPr>
              <w:t>Outgoing</w:t>
            </w:r>
          </w:p>
        </w:tc>
        <w:tc>
          <w:tcPr>
            <w:tcW w:w="2126" w:type="dxa"/>
            <w:shd w:val="clear" w:color="auto" w:fill="D2ECF7" w:themeFill="accent2" w:themeFillTint="33"/>
          </w:tcPr>
          <w:p w14:paraId="74B733B4" w14:textId="77777777" w:rsidR="001025CB" w:rsidRPr="006A2440" w:rsidRDefault="001025CB" w:rsidP="006A2440">
            <w:pPr>
              <w:jc w:val="center"/>
              <w:rPr>
                <w:rFonts w:asciiTheme="majorHAnsi" w:hAnsiTheme="majorHAnsi" w:cstheme="majorHAnsi"/>
                <w:sz w:val="24"/>
                <w:szCs w:val="24"/>
                <w:lang w:val="en-US"/>
              </w:rPr>
            </w:pPr>
          </w:p>
        </w:tc>
        <w:tc>
          <w:tcPr>
            <w:tcW w:w="3113" w:type="dxa"/>
            <w:shd w:val="clear" w:color="auto" w:fill="D2ECF7" w:themeFill="accent2" w:themeFillTint="33"/>
          </w:tcPr>
          <w:p w14:paraId="33477342" w14:textId="77777777" w:rsidR="001025CB" w:rsidRPr="006A2440" w:rsidRDefault="001025CB" w:rsidP="006A2440">
            <w:pPr>
              <w:jc w:val="center"/>
              <w:rPr>
                <w:rFonts w:asciiTheme="majorHAnsi" w:hAnsiTheme="majorHAnsi" w:cstheme="majorHAnsi"/>
                <w:sz w:val="24"/>
                <w:szCs w:val="24"/>
                <w:lang w:val="en-US"/>
              </w:rPr>
            </w:pPr>
          </w:p>
        </w:tc>
      </w:tr>
      <w:tr w:rsidR="001025CB" w:rsidRPr="006A2440" w14:paraId="69407E3E" w14:textId="77777777" w:rsidTr="00800C14">
        <w:trPr>
          <w:jc w:val="center"/>
        </w:trPr>
        <w:tc>
          <w:tcPr>
            <w:tcW w:w="2542" w:type="dxa"/>
            <w:vMerge w:val="restart"/>
            <w:shd w:val="clear" w:color="auto" w:fill="A7ADA7" w:themeFill="background2" w:themeFillShade="BF"/>
            <w:vAlign w:val="center"/>
          </w:tcPr>
          <w:p w14:paraId="1F5DFB8D" w14:textId="77777777" w:rsidR="001025CB" w:rsidRPr="006A2440" w:rsidRDefault="001025CB" w:rsidP="006A2440">
            <w:pPr>
              <w:rPr>
                <w:rFonts w:asciiTheme="majorHAnsi" w:hAnsiTheme="majorHAnsi" w:cstheme="majorHAnsi"/>
                <w:sz w:val="24"/>
                <w:szCs w:val="24"/>
                <w:lang w:val="en-US"/>
              </w:rPr>
            </w:pPr>
            <w:r>
              <w:rPr>
                <w:rFonts w:asciiTheme="majorHAnsi" w:hAnsiTheme="majorHAnsi" w:cstheme="majorHAnsi"/>
                <w:sz w:val="24"/>
                <w:szCs w:val="24"/>
                <w:lang w:val="en-US"/>
              </w:rPr>
              <w:t>Staff for teaching</w:t>
            </w:r>
          </w:p>
        </w:tc>
        <w:tc>
          <w:tcPr>
            <w:tcW w:w="1281" w:type="dxa"/>
            <w:shd w:val="clear" w:color="auto" w:fill="A7ADA7" w:themeFill="background2" w:themeFillShade="BF"/>
          </w:tcPr>
          <w:p w14:paraId="7388245D" w14:textId="77777777" w:rsidR="001025CB" w:rsidRPr="006A2440" w:rsidRDefault="001025CB" w:rsidP="006A2440">
            <w:pPr>
              <w:rPr>
                <w:rFonts w:asciiTheme="majorHAnsi" w:hAnsiTheme="majorHAnsi" w:cstheme="majorHAnsi"/>
                <w:sz w:val="24"/>
                <w:szCs w:val="24"/>
                <w:lang w:val="en-US"/>
              </w:rPr>
            </w:pPr>
            <w:r>
              <w:rPr>
                <w:rFonts w:asciiTheme="majorHAnsi" w:hAnsiTheme="majorHAnsi" w:cstheme="majorHAnsi"/>
                <w:sz w:val="24"/>
                <w:szCs w:val="24"/>
                <w:lang w:val="en-US"/>
              </w:rPr>
              <w:t>Incoming</w:t>
            </w:r>
          </w:p>
        </w:tc>
        <w:tc>
          <w:tcPr>
            <w:tcW w:w="2126" w:type="dxa"/>
            <w:shd w:val="clear" w:color="auto" w:fill="A7ADA7" w:themeFill="background2" w:themeFillShade="BF"/>
          </w:tcPr>
          <w:p w14:paraId="48E80350" w14:textId="77777777" w:rsidR="001025CB" w:rsidRPr="006A2440" w:rsidRDefault="001025CB" w:rsidP="006A2440">
            <w:pPr>
              <w:jc w:val="center"/>
              <w:rPr>
                <w:rFonts w:asciiTheme="majorHAnsi" w:hAnsiTheme="majorHAnsi" w:cstheme="majorHAnsi"/>
                <w:sz w:val="24"/>
                <w:szCs w:val="24"/>
                <w:lang w:val="en-US"/>
              </w:rPr>
            </w:pPr>
          </w:p>
        </w:tc>
        <w:tc>
          <w:tcPr>
            <w:tcW w:w="3113" w:type="dxa"/>
            <w:shd w:val="clear" w:color="auto" w:fill="A7ADA7" w:themeFill="background2" w:themeFillShade="BF"/>
          </w:tcPr>
          <w:p w14:paraId="07D3F3E6" w14:textId="77777777" w:rsidR="001025CB" w:rsidRPr="006A2440" w:rsidRDefault="001025CB" w:rsidP="006A2440">
            <w:pPr>
              <w:jc w:val="center"/>
              <w:rPr>
                <w:rFonts w:asciiTheme="majorHAnsi" w:hAnsiTheme="majorHAnsi" w:cstheme="majorHAnsi"/>
                <w:sz w:val="24"/>
                <w:szCs w:val="24"/>
                <w:lang w:val="en-US"/>
              </w:rPr>
            </w:pPr>
          </w:p>
        </w:tc>
      </w:tr>
      <w:tr w:rsidR="001025CB" w:rsidRPr="006A2440" w14:paraId="44500BAA" w14:textId="77777777" w:rsidTr="00800C14">
        <w:trPr>
          <w:jc w:val="center"/>
        </w:trPr>
        <w:tc>
          <w:tcPr>
            <w:tcW w:w="2542" w:type="dxa"/>
            <w:vMerge/>
            <w:shd w:val="clear" w:color="auto" w:fill="A7ADA7" w:themeFill="background2" w:themeFillShade="BF"/>
            <w:vAlign w:val="center"/>
          </w:tcPr>
          <w:p w14:paraId="6A37F97F" w14:textId="77777777" w:rsidR="001025CB" w:rsidRPr="006A2440" w:rsidRDefault="001025CB" w:rsidP="006A2440">
            <w:pPr>
              <w:rPr>
                <w:rFonts w:asciiTheme="majorHAnsi" w:hAnsiTheme="majorHAnsi" w:cstheme="majorHAnsi"/>
                <w:sz w:val="24"/>
                <w:szCs w:val="24"/>
                <w:lang w:val="en-US"/>
              </w:rPr>
            </w:pPr>
          </w:p>
        </w:tc>
        <w:tc>
          <w:tcPr>
            <w:tcW w:w="1281" w:type="dxa"/>
            <w:shd w:val="clear" w:color="auto" w:fill="A7ADA7" w:themeFill="background2" w:themeFillShade="BF"/>
          </w:tcPr>
          <w:p w14:paraId="006B6956" w14:textId="77777777" w:rsidR="001025CB" w:rsidRPr="006A2440" w:rsidRDefault="001025CB" w:rsidP="006A2440">
            <w:pPr>
              <w:rPr>
                <w:rFonts w:asciiTheme="majorHAnsi" w:hAnsiTheme="majorHAnsi" w:cstheme="majorHAnsi"/>
                <w:sz w:val="24"/>
                <w:szCs w:val="24"/>
                <w:lang w:val="en-US"/>
              </w:rPr>
            </w:pPr>
            <w:r>
              <w:rPr>
                <w:rFonts w:asciiTheme="majorHAnsi" w:hAnsiTheme="majorHAnsi" w:cstheme="majorHAnsi"/>
                <w:sz w:val="24"/>
                <w:szCs w:val="24"/>
                <w:lang w:val="en-US"/>
              </w:rPr>
              <w:t>Outgoing</w:t>
            </w:r>
          </w:p>
        </w:tc>
        <w:tc>
          <w:tcPr>
            <w:tcW w:w="2126" w:type="dxa"/>
            <w:shd w:val="clear" w:color="auto" w:fill="A7ADA7" w:themeFill="background2" w:themeFillShade="BF"/>
          </w:tcPr>
          <w:p w14:paraId="33B4C6CF" w14:textId="77777777" w:rsidR="001025CB" w:rsidRPr="006A2440" w:rsidRDefault="001025CB" w:rsidP="006A2440">
            <w:pPr>
              <w:jc w:val="center"/>
              <w:rPr>
                <w:rFonts w:asciiTheme="majorHAnsi" w:hAnsiTheme="majorHAnsi" w:cstheme="majorHAnsi"/>
                <w:sz w:val="24"/>
                <w:szCs w:val="24"/>
                <w:lang w:val="en-US"/>
              </w:rPr>
            </w:pPr>
          </w:p>
        </w:tc>
        <w:tc>
          <w:tcPr>
            <w:tcW w:w="3113" w:type="dxa"/>
            <w:shd w:val="clear" w:color="auto" w:fill="A7ADA7" w:themeFill="background2" w:themeFillShade="BF"/>
          </w:tcPr>
          <w:p w14:paraId="393BC061" w14:textId="77777777" w:rsidR="001025CB" w:rsidRPr="006A2440" w:rsidRDefault="001025CB" w:rsidP="006A2440">
            <w:pPr>
              <w:jc w:val="center"/>
              <w:rPr>
                <w:rFonts w:asciiTheme="majorHAnsi" w:hAnsiTheme="majorHAnsi" w:cstheme="majorHAnsi"/>
                <w:sz w:val="24"/>
                <w:szCs w:val="24"/>
                <w:lang w:val="en-US"/>
              </w:rPr>
            </w:pPr>
          </w:p>
        </w:tc>
      </w:tr>
      <w:tr w:rsidR="001025CB" w:rsidRPr="006A2440" w14:paraId="0362DDF2" w14:textId="77777777" w:rsidTr="00800C14">
        <w:trPr>
          <w:jc w:val="center"/>
        </w:trPr>
        <w:tc>
          <w:tcPr>
            <w:tcW w:w="2542" w:type="dxa"/>
            <w:vMerge w:val="restart"/>
            <w:shd w:val="clear" w:color="auto" w:fill="D2E27B" w:themeFill="accent3" w:themeFillTint="99"/>
            <w:vAlign w:val="center"/>
          </w:tcPr>
          <w:p w14:paraId="4DDC4064" w14:textId="77777777" w:rsidR="001025CB" w:rsidRPr="006A2440" w:rsidRDefault="001025CB" w:rsidP="006A2440">
            <w:pPr>
              <w:rPr>
                <w:rFonts w:asciiTheme="majorHAnsi" w:hAnsiTheme="majorHAnsi" w:cstheme="majorHAnsi"/>
                <w:sz w:val="24"/>
                <w:szCs w:val="24"/>
                <w:lang w:val="en-US"/>
              </w:rPr>
            </w:pPr>
            <w:r>
              <w:rPr>
                <w:rFonts w:asciiTheme="majorHAnsi" w:hAnsiTheme="majorHAnsi" w:cstheme="majorHAnsi"/>
                <w:sz w:val="24"/>
                <w:szCs w:val="24"/>
                <w:lang w:val="en-US"/>
              </w:rPr>
              <w:t>Staff for training</w:t>
            </w:r>
          </w:p>
        </w:tc>
        <w:tc>
          <w:tcPr>
            <w:tcW w:w="1281" w:type="dxa"/>
            <w:shd w:val="clear" w:color="auto" w:fill="D2E27B" w:themeFill="accent3" w:themeFillTint="99"/>
          </w:tcPr>
          <w:p w14:paraId="159F08AF" w14:textId="77777777" w:rsidR="001025CB" w:rsidRPr="006A2440" w:rsidRDefault="001025CB" w:rsidP="006A2440">
            <w:pPr>
              <w:rPr>
                <w:rFonts w:asciiTheme="majorHAnsi" w:hAnsiTheme="majorHAnsi" w:cstheme="majorHAnsi"/>
                <w:sz w:val="24"/>
                <w:szCs w:val="24"/>
                <w:lang w:val="en-US"/>
              </w:rPr>
            </w:pPr>
            <w:r>
              <w:rPr>
                <w:rFonts w:asciiTheme="majorHAnsi" w:hAnsiTheme="majorHAnsi" w:cstheme="majorHAnsi"/>
                <w:sz w:val="24"/>
                <w:szCs w:val="24"/>
                <w:lang w:val="en-US"/>
              </w:rPr>
              <w:t>Incoming</w:t>
            </w:r>
          </w:p>
        </w:tc>
        <w:tc>
          <w:tcPr>
            <w:tcW w:w="2126" w:type="dxa"/>
            <w:shd w:val="clear" w:color="auto" w:fill="D2E27B" w:themeFill="accent3" w:themeFillTint="99"/>
          </w:tcPr>
          <w:p w14:paraId="111CD893" w14:textId="77777777" w:rsidR="001025CB" w:rsidRPr="006A2440" w:rsidRDefault="001025CB" w:rsidP="006A2440">
            <w:pPr>
              <w:jc w:val="center"/>
              <w:rPr>
                <w:rFonts w:asciiTheme="majorHAnsi" w:hAnsiTheme="majorHAnsi" w:cstheme="majorHAnsi"/>
                <w:sz w:val="24"/>
                <w:szCs w:val="24"/>
                <w:lang w:val="en-US"/>
              </w:rPr>
            </w:pPr>
          </w:p>
        </w:tc>
        <w:tc>
          <w:tcPr>
            <w:tcW w:w="3113" w:type="dxa"/>
            <w:shd w:val="clear" w:color="auto" w:fill="D2E27B" w:themeFill="accent3" w:themeFillTint="99"/>
          </w:tcPr>
          <w:p w14:paraId="1AAD3F52" w14:textId="77777777" w:rsidR="001025CB" w:rsidRPr="006A2440" w:rsidRDefault="001025CB" w:rsidP="006A2440">
            <w:pPr>
              <w:jc w:val="center"/>
              <w:rPr>
                <w:rFonts w:asciiTheme="majorHAnsi" w:hAnsiTheme="majorHAnsi" w:cstheme="majorHAnsi"/>
                <w:sz w:val="24"/>
                <w:szCs w:val="24"/>
                <w:lang w:val="en-US"/>
              </w:rPr>
            </w:pPr>
          </w:p>
        </w:tc>
      </w:tr>
      <w:tr w:rsidR="001025CB" w:rsidRPr="006A2440" w14:paraId="0DDFE229" w14:textId="77777777" w:rsidTr="00800C14">
        <w:trPr>
          <w:jc w:val="center"/>
        </w:trPr>
        <w:tc>
          <w:tcPr>
            <w:tcW w:w="2542" w:type="dxa"/>
            <w:vMerge/>
            <w:shd w:val="clear" w:color="auto" w:fill="D2E27B" w:themeFill="accent3" w:themeFillTint="99"/>
          </w:tcPr>
          <w:p w14:paraId="02E94663" w14:textId="77777777" w:rsidR="001025CB" w:rsidRPr="006A2440" w:rsidRDefault="001025CB" w:rsidP="006A2440">
            <w:pPr>
              <w:rPr>
                <w:rFonts w:asciiTheme="majorHAnsi" w:hAnsiTheme="majorHAnsi" w:cstheme="majorHAnsi"/>
                <w:sz w:val="24"/>
                <w:szCs w:val="24"/>
                <w:lang w:val="en-US"/>
              </w:rPr>
            </w:pPr>
          </w:p>
        </w:tc>
        <w:tc>
          <w:tcPr>
            <w:tcW w:w="1281" w:type="dxa"/>
            <w:shd w:val="clear" w:color="auto" w:fill="D2E27B" w:themeFill="accent3" w:themeFillTint="99"/>
          </w:tcPr>
          <w:p w14:paraId="4A3E03A7" w14:textId="77777777" w:rsidR="001025CB" w:rsidRPr="006A2440" w:rsidRDefault="001025CB" w:rsidP="006A2440">
            <w:pPr>
              <w:rPr>
                <w:rFonts w:asciiTheme="majorHAnsi" w:hAnsiTheme="majorHAnsi" w:cstheme="majorHAnsi"/>
                <w:sz w:val="24"/>
                <w:szCs w:val="24"/>
                <w:lang w:val="en-US"/>
              </w:rPr>
            </w:pPr>
            <w:r>
              <w:rPr>
                <w:rFonts w:asciiTheme="majorHAnsi" w:hAnsiTheme="majorHAnsi" w:cstheme="majorHAnsi"/>
                <w:sz w:val="24"/>
                <w:szCs w:val="24"/>
                <w:lang w:val="en-US"/>
              </w:rPr>
              <w:t>Outgoing</w:t>
            </w:r>
          </w:p>
        </w:tc>
        <w:tc>
          <w:tcPr>
            <w:tcW w:w="2126" w:type="dxa"/>
            <w:shd w:val="clear" w:color="auto" w:fill="D2E27B" w:themeFill="accent3" w:themeFillTint="99"/>
          </w:tcPr>
          <w:p w14:paraId="481F06A5" w14:textId="77777777" w:rsidR="001025CB" w:rsidRPr="006A2440" w:rsidRDefault="001025CB" w:rsidP="006A2440">
            <w:pPr>
              <w:jc w:val="center"/>
              <w:rPr>
                <w:rFonts w:asciiTheme="majorHAnsi" w:hAnsiTheme="majorHAnsi" w:cstheme="majorHAnsi"/>
                <w:sz w:val="24"/>
                <w:szCs w:val="24"/>
                <w:lang w:val="en-US"/>
              </w:rPr>
            </w:pPr>
          </w:p>
        </w:tc>
        <w:tc>
          <w:tcPr>
            <w:tcW w:w="3113" w:type="dxa"/>
            <w:shd w:val="clear" w:color="auto" w:fill="D2E27B" w:themeFill="accent3" w:themeFillTint="99"/>
          </w:tcPr>
          <w:p w14:paraId="694EC4C6" w14:textId="77777777" w:rsidR="001025CB" w:rsidRPr="006A2440" w:rsidRDefault="001025CB" w:rsidP="006A2440">
            <w:pPr>
              <w:jc w:val="center"/>
              <w:rPr>
                <w:rFonts w:asciiTheme="majorHAnsi" w:hAnsiTheme="majorHAnsi" w:cstheme="majorHAnsi"/>
                <w:sz w:val="24"/>
                <w:szCs w:val="24"/>
                <w:lang w:val="en-US"/>
              </w:rPr>
            </w:pPr>
          </w:p>
        </w:tc>
      </w:tr>
    </w:tbl>
    <w:p w14:paraId="60F3E688" w14:textId="21477F07" w:rsidR="006A2440" w:rsidRDefault="006A2440" w:rsidP="006A2440">
      <w:pPr>
        <w:rPr>
          <w:lang w:val="en-US"/>
        </w:rPr>
      </w:pPr>
    </w:p>
    <w:p w14:paraId="4EE0FFB7" w14:textId="6F5519F1" w:rsidR="00BF57A6" w:rsidRDefault="00BF57A6" w:rsidP="006A2440">
      <w:pPr>
        <w:rPr>
          <w:lang w:val="en-US"/>
        </w:rPr>
      </w:pPr>
    </w:p>
    <w:p w14:paraId="2ED12EDC" w14:textId="452B6643" w:rsidR="00BF57A6" w:rsidRDefault="00BF57A6" w:rsidP="006A2440">
      <w:pPr>
        <w:rPr>
          <w:lang w:val="en-US"/>
        </w:rPr>
      </w:pPr>
    </w:p>
    <w:p w14:paraId="2CFEF122" w14:textId="01BCA9D2" w:rsidR="00BF57A6" w:rsidRDefault="00BF57A6" w:rsidP="006A2440">
      <w:pPr>
        <w:rPr>
          <w:lang w:val="en-US"/>
        </w:rPr>
      </w:pPr>
    </w:p>
    <w:p w14:paraId="3DCB829B" w14:textId="5AA3AB9E" w:rsidR="00BF57A6" w:rsidRDefault="00BF57A6" w:rsidP="00FC3530">
      <w:pPr>
        <w:jc w:val="center"/>
        <w:rPr>
          <w:b/>
          <w:lang w:val="en-US"/>
        </w:rPr>
      </w:pPr>
      <w:r w:rsidRPr="00FC3530">
        <w:rPr>
          <w:b/>
          <w:lang w:val="en-US"/>
        </w:rPr>
        <w:t>Checklist for the Project Proposal</w:t>
      </w:r>
    </w:p>
    <w:p w14:paraId="53FBB48C" w14:textId="46AF257E" w:rsidR="00BF57A6" w:rsidRDefault="00BF57A6" w:rsidP="00FC3530">
      <w:pPr>
        <w:jc w:val="center"/>
        <w:rPr>
          <w:b/>
          <w:lang w:val="en-US"/>
        </w:rPr>
      </w:pPr>
    </w:p>
    <w:tbl>
      <w:tblPr>
        <w:tblStyle w:val="TableGrid"/>
        <w:tblW w:w="0" w:type="auto"/>
        <w:tblLook w:val="04A0" w:firstRow="1" w:lastRow="0" w:firstColumn="1" w:lastColumn="0" w:noHBand="0" w:noVBand="1"/>
      </w:tblPr>
      <w:tblGrid>
        <w:gridCol w:w="1271"/>
        <w:gridCol w:w="7791"/>
      </w:tblGrid>
      <w:tr w:rsidR="00BF57A6" w:rsidRPr="003A4773" w14:paraId="43A8601B" w14:textId="77777777" w:rsidTr="00FC3530">
        <w:tc>
          <w:tcPr>
            <w:tcW w:w="1271" w:type="dxa"/>
          </w:tcPr>
          <w:p w14:paraId="64E48138" w14:textId="77777777" w:rsidR="00BF57A6" w:rsidRDefault="00BF57A6" w:rsidP="00BF57A6">
            <w:pPr>
              <w:rPr>
                <w:b/>
                <w:lang w:val="en-US"/>
              </w:rPr>
            </w:pPr>
          </w:p>
        </w:tc>
        <w:tc>
          <w:tcPr>
            <w:tcW w:w="7791" w:type="dxa"/>
          </w:tcPr>
          <w:p w14:paraId="68E3C787" w14:textId="45B8BC8B" w:rsidR="00BF57A6" w:rsidRPr="003A4773" w:rsidRDefault="005414F9" w:rsidP="00BF57A6">
            <w:pPr>
              <w:rPr>
                <w:rFonts w:asciiTheme="majorHAnsi" w:hAnsiTheme="majorHAnsi" w:cstheme="majorHAnsi"/>
                <w:sz w:val="22"/>
                <w:szCs w:val="24"/>
                <w:lang w:val="en-US"/>
              </w:rPr>
            </w:pPr>
            <w:r w:rsidRPr="003A4773">
              <w:rPr>
                <w:rFonts w:asciiTheme="majorHAnsi" w:hAnsiTheme="majorHAnsi" w:cstheme="majorHAnsi"/>
                <w:sz w:val="22"/>
                <w:szCs w:val="24"/>
                <w:lang w:val="en-US"/>
              </w:rPr>
              <w:t>The guide “Dos and Don’ts for Erasmus+ ICM mobility has been consulted”.</w:t>
            </w:r>
          </w:p>
          <w:p w14:paraId="2D3E21EE" w14:textId="2C9846E0" w:rsidR="005414F9" w:rsidRPr="003A4773" w:rsidRDefault="005414F9" w:rsidP="00BF57A6">
            <w:pPr>
              <w:rPr>
                <w:rFonts w:asciiTheme="majorHAnsi" w:hAnsiTheme="majorHAnsi" w:cstheme="majorHAnsi"/>
                <w:sz w:val="22"/>
                <w:szCs w:val="24"/>
                <w:lang w:val="en-US"/>
              </w:rPr>
            </w:pPr>
          </w:p>
        </w:tc>
      </w:tr>
      <w:tr w:rsidR="00BF57A6" w:rsidRPr="003A4773" w14:paraId="46E42047" w14:textId="77777777" w:rsidTr="00FC3530">
        <w:tc>
          <w:tcPr>
            <w:tcW w:w="1271" w:type="dxa"/>
          </w:tcPr>
          <w:p w14:paraId="2D7BD1F0" w14:textId="77777777" w:rsidR="00BF57A6" w:rsidRDefault="00BF57A6" w:rsidP="00BF57A6">
            <w:pPr>
              <w:rPr>
                <w:b/>
                <w:lang w:val="en-US"/>
              </w:rPr>
            </w:pPr>
          </w:p>
        </w:tc>
        <w:tc>
          <w:tcPr>
            <w:tcW w:w="7791" w:type="dxa"/>
          </w:tcPr>
          <w:p w14:paraId="5A9096FF" w14:textId="6379877D" w:rsidR="00BF57A6" w:rsidRDefault="00BF57A6" w:rsidP="00FC3530">
            <w:pPr>
              <w:rPr>
                <w:rFonts w:asciiTheme="majorHAnsi" w:hAnsiTheme="majorHAnsi" w:cstheme="majorHAnsi"/>
                <w:sz w:val="22"/>
                <w:szCs w:val="24"/>
                <w:lang w:val="en-US"/>
              </w:rPr>
            </w:pPr>
            <w:r w:rsidRPr="00FC3530">
              <w:rPr>
                <w:rFonts w:asciiTheme="majorHAnsi" w:hAnsiTheme="majorHAnsi" w:cstheme="majorHAnsi"/>
                <w:sz w:val="22"/>
                <w:szCs w:val="24"/>
                <w:lang w:val="en-US"/>
              </w:rPr>
              <w:t>The proposal is building on an existing cooperation</w:t>
            </w:r>
            <w:r w:rsidR="003A4773">
              <w:rPr>
                <w:rFonts w:asciiTheme="majorHAnsi" w:hAnsiTheme="majorHAnsi" w:cstheme="majorHAnsi"/>
                <w:sz w:val="22"/>
                <w:szCs w:val="24"/>
                <w:lang w:val="en-US"/>
              </w:rPr>
              <w:t>.</w:t>
            </w:r>
          </w:p>
          <w:p w14:paraId="0231ADC5" w14:textId="27BB614D" w:rsidR="00FC3530" w:rsidRPr="00FC3530" w:rsidRDefault="00FC3530" w:rsidP="00FC3530">
            <w:pPr>
              <w:rPr>
                <w:rFonts w:asciiTheme="majorHAnsi" w:hAnsiTheme="majorHAnsi" w:cstheme="majorHAnsi"/>
                <w:sz w:val="22"/>
                <w:szCs w:val="24"/>
                <w:lang w:val="en-US"/>
              </w:rPr>
            </w:pPr>
          </w:p>
        </w:tc>
      </w:tr>
      <w:tr w:rsidR="00BF57A6" w:rsidRPr="003A4773" w14:paraId="3FE12CA3" w14:textId="77777777" w:rsidTr="00FC3530">
        <w:tc>
          <w:tcPr>
            <w:tcW w:w="1271" w:type="dxa"/>
          </w:tcPr>
          <w:p w14:paraId="38B72919" w14:textId="77777777" w:rsidR="00BF57A6" w:rsidRDefault="00BF57A6" w:rsidP="00BF57A6">
            <w:pPr>
              <w:rPr>
                <w:b/>
                <w:lang w:val="en-US"/>
              </w:rPr>
            </w:pPr>
          </w:p>
        </w:tc>
        <w:tc>
          <w:tcPr>
            <w:tcW w:w="7791" w:type="dxa"/>
          </w:tcPr>
          <w:p w14:paraId="5BD382B6" w14:textId="66A14E56" w:rsidR="00BF57A6" w:rsidRDefault="00BF57A6" w:rsidP="00BF57A6">
            <w:pPr>
              <w:rPr>
                <w:rFonts w:asciiTheme="majorHAnsi" w:hAnsiTheme="majorHAnsi" w:cstheme="majorHAnsi"/>
                <w:sz w:val="22"/>
                <w:szCs w:val="24"/>
                <w:lang w:val="en-US"/>
              </w:rPr>
            </w:pPr>
            <w:r w:rsidRPr="00FC3530">
              <w:rPr>
                <w:rFonts w:asciiTheme="majorHAnsi" w:hAnsiTheme="majorHAnsi" w:cstheme="majorHAnsi"/>
                <w:sz w:val="22"/>
                <w:szCs w:val="24"/>
                <w:lang w:val="en-US"/>
              </w:rPr>
              <w:t xml:space="preserve">The description of the collaboration covers the perspective and strategy for </w:t>
            </w:r>
            <w:r w:rsidR="00FC3530" w:rsidRPr="00FC3530">
              <w:rPr>
                <w:rFonts w:asciiTheme="majorHAnsi" w:hAnsiTheme="majorHAnsi" w:cstheme="majorHAnsi"/>
                <w:sz w:val="22"/>
                <w:szCs w:val="24"/>
                <w:lang w:val="en-US"/>
              </w:rPr>
              <w:t>both parties</w:t>
            </w:r>
            <w:r w:rsidR="00FC3530">
              <w:rPr>
                <w:rFonts w:asciiTheme="majorHAnsi" w:hAnsiTheme="majorHAnsi" w:cstheme="majorHAnsi"/>
                <w:sz w:val="22"/>
                <w:szCs w:val="24"/>
                <w:lang w:val="en-US"/>
              </w:rPr>
              <w:t>. The answers to the questions provides detailed information, ½ - 1 A4 page per question.</w:t>
            </w:r>
            <w:r w:rsidR="00FC3530" w:rsidRPr="00FC3530">
              <w:rPr>
                <w:rFonts w:asciiTheme="majorHAnsi" w:hAnsiTheme="majorHAnsi" w:cstheme="majorHAnsi"/>
                <w:sz w:val="22"/>
                <w:szCs w:val="24"/>
                <w:lang w:val="en-US"/>
              </w:rPr>
              <w:t xml:space="preserve"> </w:t>
            </w:r>
          </w:p>
          <w:p w14:paraId="65B084BD" w14:textId="014C011E" w:rsidR="00FC3530" w:rsidRPr="00FC3530" w:rsidRDefault="00FC3530" w:rsidP="00BF57A6">
            <w:pPr>
              <w:rPr>
                <w:rFonts w:asciiTheme="majorHAnsi" w:hAnsiTheme="majorHAnsi" w:cstheme="majorHAnsi"/>
                <w:sz w:val="22"/>
                <w:szCs w:val="24"/>
                <w:lang w:val="en-US"/>
              </w:rPr>
            </w:pPr>
          </w:p>
        </w:tc>
      </w:tr>
      <w:tr w:rsidR="00BF57A6" w:rsidRPr="003A4773" w14:paraId="56C19EF2" w14:textId="77777777" w:rsidTr="00FC3530">
        <w:tc>
          <w:tcPr>
            <w:tcW w:w="1271" w:type="dxa"/>
          </w:tcPr>
          <w:p w14:paraId="3C7A4B39" w14:textId="77777777" w:rsidR="00BF57A6" w:rsidRDefault="00BF57A6" w:rsidP="00BF57A6">
            <w:pPr>
              <w:rPr>
                <w:b/>
                <w:lang w:val="en-US"/>
              </w:rPr>
            </w:pPr>
          </w:p>
        </w:tc>
        <w:tc>
          <w:tcPr>
            <w:tcW w:w="7791" w:type="dxa"/>
          </w:tcPr>
          <w:p w14:paraId="3E9486A9" w14:textId="331CEF6E" w:rsidR="00BF57A6" w:rsidRDefault="00BF57A6" w:rsidP="00BF57A6">
            <w:pPr>
              <w:rPr>
                <w:rFonts w:asciiTheme="majorHAnsi" w:hAnsiTheme="majorHAnsi" w:cstheme="majorHAnsi"/>
                <w:sz w:val="22"/>
                <w:szCs w:val="24"/>
                <w:lang w:val="en-US"/>
              </w:rPr>
            </w:pPr>
            <w:r w:rsidRPr="00FC3530">
              <w:rPr>
                <w:rFonts w:asciiTheme="majorHAnsi" w:hAnsiTheme="majorHAnsi" w:cstheme="majorHAnsi"/>
                <w:sz w:val="22"/>
                <w:szCs w:val="24"/>
                <w:lang w:val="en-US"/>
              </w:rPr>
              <w:t>The proposal has a balance mobility scheme with a minimum of 6 participants</w:t>
            </w:r>
            <w:r w:rsidR="003A4773">
              <w:rPr>
                <w:rFonts w:asciiTheme="majorHAnsi" w:hAnsiTheme="majorHAnsi" w:cstheme="majorHAnsi"/>
                <w:sz w:val="22"/>
                <w:szCs w:val="24"/>
                <w:lang w:val="en-US"/>
              </w:rPr>
              <w:t>.</w:t>
            </w:r>
          </w:p>
          <w:p w14:paraId="3AA493A9" w14:textId="634A9073" w:rsidR="00FC3530" w:rsidRPr="00FC3530" w:rsidRDefault="00FC3530" w:rsidP="00BF57A6">
            <w:pPr>
              <w:rPr>
                <w:rFonts w:asciiTheme="majorHAnsi" w:hAnsiTheme="majorHAnsi" w:cstheme="majorHAnsi"/>
                <w:sz w:val="22"/>
                <w:szCs w:val="24"/>
                <w:lang w:val="en-US"/>
              </w:rPr>
            </w:pPr>
          </w:p>
        </w:tc>
      </w:tr>
      <w:tr w:rsidR="00BF57A6" w:rsidRPr="003A4773" w14:paraId="18D8CDC5" w14:textId="77777777" w:rsidTr="00FC3530">
        <w:tc>
          <w:tcPr>
            <w:tcW w:w="1271" w:type="dxa"/>
          </w:tcPr>
          <w:p w14:paraId="5CFBA0F9" w14:textId="77777777" w:rsidR="00BF57A6" w:rsidRDefault="00BF57A6" w:rsidP="00BF57A6">
            <w:pPr>
              <w:rPr>
                <w:b/>
                <w:lang w:val="en-US"/>
              </w:rPr>
            </w:pPr>
          </w:p>
        </w:tc>
        <w:tc>
          <w:tcPr>
            <w:tcW w:w="7791" w:type="dxa"/>
          </w:tcPr>
          <w:p w14:paraId="63892EF5" w14:textId="0A3648D1" w:rsidR="00BF57A6" w:rsidRDefault="00BF57A6" w:rsidP="00BF57A6">
            <w:pPr>
              <w:rPr>
                <w:rFonts w:asciiTheme="majorHAnsi" w:hAnsiTheme="majorHAnsi" w:cstheme="majorHAnsi"/>
                <w:sz w:val="22"/>
                <w:szCs w:val="24"/>
                <w:lang w:val="en-US"/>
              </w:rPr>
            </w:pPr>
            <w:r w:rsidRPr="00FC3530">
              <w:rPr>
                <w:rFonts w:asciiTheme="majorHAnsi" w:hAnsiTheme="majorHAnsi" w:cstheme="majorHAnsi"/>
                <w:sz w:val="22"/>
                <w:szCs w:val="24"/>
                <w:lang w:val="en-US"/>
              </w:rPr>
              <w:t>If applicable: the proposed student mobility builds on an existing exchange agreement</w:t>
            </w:r>
            <w:r w:rsidR="003A4773">
              <w:rPr>
                <w:rFonts w:asciiTheme="majorHAnsi" w:hAnsiTheme="majorHAnsi" w:cstheme="majorHAnsi"/>
                <w:sz w:val="22"/>
                <w:szCs w:val="24"/>
                <w:lang w:val="en-US"/>
              </w:rPr>
              <w:t>.</w:t>
            </w:r>
          </w:p>
          <w:p w14:paraId="3C5B6259" w14:textId="4BC1C401" w:rsidR="00FC3530" w:rsidRPr="00FC3530" w:rsidRDefault="00FC3530" w:rsidP="00BF57A6">
            <w:pPr>
              <w:rPr>
                <w:rFonts w:asciiTheme="majorHAnsi" w:hAnsiTheme="majorHAnsi" w:cstheme="majorHAnsi"/>
                <w:sz w:val="22"/>
                <w:szCs w:val="24"/>
                <w:lang w:val="en-US"/>
              </w:rPr>
            </w:pPr>
          </w:p>
        </w:tc>
      </w:tr>
      <w:tr w:rsidR="00BF57A6" w:rsidRPr="003A4773" w14:paraId="00EE9832" w14:textId="77777777" w:rsidTr="00FC3530">
        <w:tc>
          <w:tcPr>
            <w:tcW w:w="1271" w:type="dxa"/>
          </w:tcPr>
          <w:p w14:paraId="505AC573" w14:textId="77777777" w:rsidR="00BF57A6" w:rsidRDefault="00BF57A6" w:rsidP="00BF57A6">
            <w:pPr>
              <w:rPr>
                <w:b/>
                <w:lang w:val="en-US"/>
              </w:rPr>
            </w:pPr>
          </w:p>
        </w:tc>
        <w:tc>
          <w:tcPr>
            <w:tcW w:w="7791" w:type="dxa"/>
          </w:tcPr>
          <w:p w14:paraId="0C13576E" w14:textId="5E5E1476" w:rsidR="00BF57A6" w:rsidRDefault="00BF57A6" w:rsidP="00BF57A6">
            <w:pPr>
              <w:rPr>
                <w:rFonts w:asciiTheme="majorHAnsi" w:hAnsiTheme="majorHAnsi" w:cstheme="majorHAnsi"/>
                <w:sz w:val="22"/>
                <w:szCs w:val="24"/>
                <w:lang w:val="en-US"/>
              </w:rPr>
            </w:pPr>
            <w:r w:rsidRPr="00FC3530">
              <w:rPr>
                <w:rFonts w:asciiTheme="majorHAnsi" w:hAnsiTheme="majorHAnsi" w:cstheme="majorHAnsi"/>
                <w:sz w:val="22"/>
                <w:szCs w:val="24"/>
                <w:lang w:val="en-US"/>
              </w:rPr>
              <w:t>The Project proposal has an assigned project leader and project administrator (this can be the same person)</w:t>
            </w:r>
            <w:r w:rsidR="003A4773">
              <w:rPr>
                <w:rFonts w:asciiTheme="majorHAnsi" w:hAnsiTheme="majorHAnsi" w:cstheme="majorHAnsi"/>
                <w:sz w:val="22"/>
                <w:szCs w:val="24"/>
                <w:lang w:val="en-US"/>
              </w:rPr>
              <w:t>.</w:t>
            </w:r>
          </w:p>
          <w:p w14:paraId="4555A02C" w14:textId="1F549CE2" w:rsidR="00FC3530" w:rsidRPr="00FC3530" w:rsidRDefault="00FC3530" w:rsidP="00BF57A6">
            <w:pPr>
              <w:rPr>
                <w:rFonts w:asciiTheme="majorHAnsi" w:hAnsiTheme="majorHAnsi" w:cstheme="majorHAnsi"/>
                <w:sz w:val="22"/>
                <w:szCs w:val="24"/>
                <w:lang w:val="en-US"/>
              </w:rPr>
            </w:pPr>
          </w:p>
        </w:tc>
      </w:tr>
      <w:tr w:rsidR="00BF57A6" w:rsidRPr="003A4773" w14:paraId="6A02996B" w14:textId="77777777" w:rsidTr="00FC3530">
        <w:tc>
          <w:tcPr>
            <w:tcW w:w="1271" w:type="dxa"/>
          </w:tcPr>
          <w:p w14:paraId="5C517255" w14:textId="77777777" w:rsidR="00BF57A6" w:rsidRDefault="00BF57A6" w:rsidP="00BF57A6">
            <w:pPr>
              <w:rPr>
                <w:b/>
                <w:lang w:val="en-US"/>
              </w:rPr>
            </w:pPr>
          </w:p>
        </w:tc>
        <w:tc>
          <w:tcPr>
            <w:tcW w:w="7791" w:type="dxa"/>
          </w:tcPr>
          <w:p w14:paraId="74839327" w14:textId="6456F483" w:rsidR="00BF57A6" w:rsidRDefault="00BF57A6" w:rsidP="00BF57A6">
            <w:pPr>
              <w:rPr>
                <w:rFonts w:asciiTheme="majorHAnsi" w:hAnsiTheme="majorHAnsi" w:cstheme="majorHAnsi"/>
                <w:sz w:val="22"/>
                <w:szCs w:val="24"/>
                <w:lang w:val="en-US"/>
              </w:rPr>
            </w:pPr>
            <w:r w:rsidRPr="00FC3530">
              <w:rPr>
                <w:rFonts w:asciiTheme="majorHAnsi" w:hAnsiTheme="majorHAnsi" w:cstheme="majorHAnsi"/>
                <w:sz w:val="22"/>
                <w:szCs w:val="24"/>
                <w:lang w:val="en-US"/>
              </w:rPr>
              <w:t>The duly signed School approval form is attached</w:t>
            </w:r>
            <w:r w:rsidR="003A4773">
              <w:rPr>
                <w:rFonts w:asciiTheme="majorHAnsi" w:hAnsiTheme="majorHAnsi" w:cstheme="majorHAnsi"/>
                <w:sz w:val="22"/>
                <w:szCs w:val="24"/>
                <w:lang w:val="en-US"/>
              </w:rPr>
              <w:t>.</w:t>
            </w:r>
          </w:p>
          <w:p w14:paraId="3B9BFB40" w14:textId="6CFE5804" w:rsidR="00FC3530" w:rsidRPr="00FC3530" w:rsidRDefault="00FC3530" w:rsidP="00BF57A6">
            <w:pPr>
              <w:rPr>
                <w:rFonts w:asciiTheme="majorHAnsi" w:hAnsiTheme="majorHAnsi" w:cstheme="majorHAnsi"/>
                <w:sz w:val="22"/>
                <w:szCs w:val="24"/>
                <w:lang w:val="en-US"/>
              </w:rPr>
            </w:pPr>
          </w:p>
        </w:tc>
      </w:tr>
    </w:tbl>
    <w:p w14:paraId="483E1B87" w14:textId="379D9D4C" w:rsidR="00BF57A6" w:rsidRDefault="00BF57A6" w:rsidP="00BF57A6">
      <w:pPr>
        <w:rPr>
          <w:b/>
          <w:lang w:val="en-US"/>
        </w:rPr>
      </w:pPr>
    </w:p>
    <w:p w14:paraId="4D2E08AF" w14:textId="64EBAA4A" w:rsidR="00BF57A6" w:rsidRPr="00FC3530" w:rsidRDefault="00BF57A6" w:rsidP="00FC3530">
      <w:pPr>
        <w:rPr>
          <w:b/>
          <w:lang w:val="en-US"/>
        </w:rPr>
      </w:pPr>
    </w:p>
    <w:sectPr w:rsidR="00BF57A6" w:rsidRPr="00FC353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B9557" w14:textId="77777777" w:rsidR="00E31E12" w:rsidRDefault="00E31E12" w:rsidP="00AB37AC">
      <w:r>
        <w:separator/>
      </w:r>
    </w:p>
  </w:endnote>
  <w:endnote w:type="continuationSeparator" w:id="0">
    <w:p w14:paraId="731D4B73" w14:textId="77777777" w:rsidR="00E31E12" w:rsidRDefault="00E31E12"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755593"/>
      <w:docPartObj>
        <w:docPartGallery w:val="Page Numbers (Bottom of Page)"/>
        <w:docPartUnique/>
      </w:docPartObj>
    </w:sdtPr>
    <w:sdtEndPr>
      <w:rPr>
        <w:noProof/>
      </w:rPr>
    </w:sdtEndPr>
    <w:sdtContent>
      <w:p w14:paraId="363E8A5A" w14:textId="570E3941" w:rsidR="008B67A7" w:rsidRDefault="008B67A7">
        <w:pPr>
          <w:pStyle w:val="Footer"/>
          <w:jc w:val="right"/>
        </w:pPr>
        <w:r>
          <w:fldChar w:fldCharType="begin"/>
        </w:r>
        <w:r>
          <w:instrText xml:space="preserve"> PAGE   \* MERGEFORMAT </w:instrText>
        </w:r>
        <w:r>
          <w:fldChar w:fldCharType="separate"/>
        </w:r>
        <w:r w:rsidR="00633AF4">
          <w:rPr>
            <w:noProof/>
          </w:rPr>
          <w:t>7</w:t>
        </w:r>
        <w:r>
          <w:rPr>
            <w:noProof/>
          </w:rPr>
          <w:fldChar w:fldCharType="end"/>
        </w:r>
      </w:p>
    </w:sdtContent>
  </w:sdt>
  <w:p w14:paraId="6D9A7A67" w14:textId="77777777" w:rsidR="00AB37AC" w:rsidRDefault="00AB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AAFEB" w14:textId="77777777" w:rsidR="00E31E12" w:rsidRDefault="00E31E12" w:rsidP="00AB37AC">
      <w:r>
        <w:separator/>
      </w:r>
    </w:p>
  </w:footnote>
  <w:footnote w:type="continuationSeparator" w:id="0">
    <w:p w14:paraId="2ABCB019" w14:textId="77777777" w:rsidR="00E31E12" w:rsidRDefault="00E31E12" w:rsidP="00AB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69E0A46"/>
    <w:multiLevelType w:val="hybridMultilevel"/>
    <w:tmpl w:val="C3646CF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7697873"/>
    <w:multiLevelType w:val="hybridMultilevel"/>
    <w:tmpl w:val="523C40A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8E970F4"/>
    <w:multiLevelType w:val="hybridMultilevel"/>
    <w:tmpl w:val="04B86E4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88B4FD4"/>
    <w:multiLevelType w:val="hybridMultilevel"/>
    <w:tmpl w:val="5D587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0" w15:restartNumberingAfterBreak="0">
    <w:nsid w:val="2BBC17E2"/>
    <w:multiLevelType w:val="hybridMultilevel"/>
    <w:tmpl w:val="F8E881D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012B27"/>
    <w:multiLevelType w:val="hybridMultilevel"/>
    <w:tmpl w:val="3E6C3954"/>
    <w:lvl w:ilvl="0" w:tplc="30D6D7B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854307"/>
    <w:multiLevelType w:val="hybridMultilevel"/>
    <w:tmpl w:val="B9C0A73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DD6057"/>
    <w:multiLevelType w:val="hybridMultilevel"/>
    <w:tmpl w:val="C69601A0"/>
    <w:lvl w:ilvl="0" w:tplc="8E283D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4B566F7B"/>
    <w:multiLevelType w:val="hybridMultilevel"/>
    <w:tmpl w:val="29C2643E"/>
    <w:lvl w:ilvl="0" w:tplc="AFDC08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0834D57"/>
    <w:multiLevelType w:val="hybridMultilevel"/>
    <w:tmpl w:val="8C3699E6"/>
    <w:lvl w:ilvl="0" w:tplc="F0185BD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0" w15:restartNumberingAfterBreak="0">
    <w:nsid w:val="7E554765"/>
    <w:multiLevelType w:val="hybridMultilevel"/>
    <w:tmpl w:val="AA643F70"/>
    <w:lvl w:ilvl="0" w:tplc="CB86668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F622450"/>
    <w:multiLevelType w:val="hybridMultilevel"/>
    <w:tmpl w:val="7496FABE"/>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4"/>
  </w:num>
  <w:num w:numId="5">
    <w:abstractNumId w:val="3"/>
  </w:num>
  <w:num w:numId="6">
    <w:abstractNumId w:val="2"/>
  </w:num>
  <w:num w:numId="7">
    <w:abstractNumId w:val="4"/>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6"/>
  </w:num>
  <w:num w:numId="12">
    <w:abstractNumId w:val="11"/>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3"/>
  </w:num>
  <w:num w:numId="14">
    <w:abstractNumId w:val="10"/>
  </w:num>
  <w:num w:numId="15">
    <w:abstractNumId w:val="12"/>
  </w:num>
  <w:num w:numId="16">
    <w:abstractNumId w:val="6"/>
  </w:num>
  <w:num w:numId="17">
    <w:abstractNumId w:val="15"/>
  </w:num>
  <w:num w:numId="18">
    <w:abstractNumId w:val="5"/>
  </w:num>
  <w:num w:numId="19">
    <w:abstractNumId w:val="17"/>
  </w:num>
  <w:num w:numId="20">
    <w:abstractNumId w:val="7"/>
  </w:num>
  <w:num w:numId="21">
    <w:abstractNumId w:val="20"/>
  </w:num>
  <w:num w:numId="22">
    <w:abstractNumId w:val="18"/>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04"/>
    <w:rsid w:val="00037A26"/>
    <w:rsid w:val="00067B12"/>
    <w:rsid w:val="00072B72"/>
    <w:rsid w:val="000B4D37"/>
    <w:rsid w:val="000E0B56"/>
    <w:rsid w:val="000F0D78"/>
    <w:rsid w:val="00101152"/>
    <w:rsid w:val="001025CB"/>
    <w:rsid w:val="001621F9"/>
    <w:rsid w:val="001741B3"/>
    <w:rsid w:val="0018642A"/>
    <w:rsid w:val="0019184D"/>
    <w:rsid w:val="00196AD1"/>
    <w:rsid w:val="001C3388"/>
    <w:rsid w:val="001F3547"/>
    <w:rsid w:val="002813B1"/>
    <w:rsid w:val="002A115A"/>
    <w:rsid w:val="002A7476"/>
    <w:rsid w:val="002C4FF6"/>
    <w:rsid w:val="002E47D4"/>
    <w:rsid w:val="00310604"/>
    <w:rsid w:val="003173DE"/>
    <w:rsid w:val="0034106D"/>
    <w:rsid w:val="00346BDF"/>
    <w:rsid w:val="0037433C"/>
    <w:rsid w:val="00383258"/>
    <w:rsid w:val="003A221F"/>
    <w:rsid w:val="003A4773"/>
    <w:rsid w:val="003B55F6"/>
    <w:rsid w:val="003D5E50"/>
    <w:rsid w:val="004129DE"/>
    <w:rsid w:val="00484AB4"/>
    <w:rsid w:val="004A3440"/>
    <w:rsid w:val="004B3394"/>
    <w:rsid w:val="004F684C"/>
    <w:rsid w:val="00500EE4"/>
    <w:rsid w:val="00513940"/>
    <w:rsid w:val="00516DE4"/>
    <w:rsid w:val="00523FF5"/>
    <w:rsid w:val="005414F9"/>
    <w:rsid w:val="00547786"/>
    <w:rsid w:val="00547E65"/>
    <w:rsid w:val="005521BF"/>
    <w:rsid w:val="0057553D"/>
    <w:rsid w:val="005B5F40"/>
    <w:rsid w:val="00611DEC"/>
    <w:rsid w:val="00622D34"/>
    <w:rsid w:val="00633AF4"/>
    <w:rsid w:val="006574CC"/>
    <w:rsid w:val="006A2440"/>
    <w:rsid w:val="006C3154"/>
    <w:rsid w:val="007835A7"/>
    <w:rsid w:val="00792464"/>
    <w:rsid w:val="007D0976"/>
    <w:rsid w:val="007F3C19"/>
    <w:rsid w:val="00800C14"/>
    <w:rsid w:val="00802E04"/>
    <w:rsid w:val="00823829"/>
    <w:rsid w:val="00825507"/>
    <w:rsid w:val="008452F9"/>
    <w:rsid w:val="00863257"/>
    <w:rsid w:val="008670A3"/>
    <w:rsid w:val="00873303"/>
    <w:rsid w:val="008815CA"/>
    <w:rsid w:val="008822FA"/>
    <w:rsid w:val="008B67A7"/>
    <w:rsid w:val="008E4593"/>
    <w:rsid w:val="00922FFA"/>
    <w:rsid w:val="00923193"/>
    <w:rsid w:val="009361E7"/>
    <w:rsid w:val="00981197"/>
    <w:rsid w:val="00981BAD"/>
    <w:rsid w:val="009921AF"/>
    <w:rsid w:val="009A3428"/>
    <w:rsid w:val="009A59C3"/>
    <w:rsid w:val="009D10D6"/>
    <w:rsid w:val="009D4CE3"/>
    <w:rsid w:val="00A37248"/>
    <w:rsid w:val="00A506FD"/>
    <w:rsid w:val="00A77340"/>
    <w:rsid w:val="00A833EA"/>
    <w:rsid w:val="00AA3946"/>
    <w:rsid w:val="00AB37AC"/>
    <w:rsid w:val="00AD5B1E"/>
    <w:rsid w:val="00AF0371"/>
    <w:rsid w:val="00B02309"/>
    <w:rsid w:val="00B411DA"/>
    <w:rsid w:val="00B429F7"/>
    <w:rsid w:val="00B5121A"/>
    <w:rsid w:val="00B90528"/>
    <w:rsid w:val="00BC64D7"/>
    <w:rsid w:val="00BC7DF3"/>
    <w:rsid w:val="00BD10EE"/>
    <w:rsid w:val="00BF57A6"/>
    <w:rsid w:val="00C06690"/>
    <w:rsid w:val="00C26973"/>
    <w:rsid w:val="00C33F81"/>
    <w:rsid w:val="00C46B7C"/>
    <w:rsid w:val="00C65034"/>
    <w:rsid w:val="00C87FA2"/>
    <w:rsid w:val="00D2245B"/>
    <w:rsid w:val="00D4535B"/>
    <w:rsid w:val="00DF5C10"/>
    <w:rsid w:val="00E31E12"/>
    <w:rsid w:val="00EB07F4"/>
    <w:rsid w:val="00EF1D64"/>
    <w:rsid w:val="00F31877"/>
    <w:rsid w:val="00F57388"/>
    <w:rsid w:val="00F94E56"/>
    <w:rsid w:val="00FA2711"/>
    <w:rsid w:val="00FC3530"/>
    <w:rsid w:val="00FC5FBC"/>
    <w:rsid w:val="00FE2A0D"/>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B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B3"/>
  </w:style>
  <w:style w:type="paragraph" w:styleId="Heading1">
    <w:name w:val="heading 1"/>
    <w:aliases w:val="KTH Rubrik 1"/>
    <w:basedOn w:val="Normal"/>
    <w:next w:val="BodyText"/>
    <w:link w:val="Heading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99"/>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99"/>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paragraph" w:styleId="BalloonText">
    <w:name w:val="Balloon Text"/>
    <w:basedOn w:val="Normal"/>
    <w:link w:val="BalloonTextChar"/>
    <w:uiPriority w:val="99"/>
    <w:semiHidden/>
    <w:unhideWhenUsed/>
    <w:rsid w:val="00802E04"/>
    <w:rPr>
      <w:rFonts w:ascii="Tahoma" w:hAnsi="Tahoma" w:cs="Tahoma"/>
      <w:sz w:val="16"/>
      <w:szCs w:val="16"/>
    </w:rPr>
  </w:style>
  <w:style w:type="character" w:customStyle="1" w:styleId="BalloonTextChar">
    <w:name w:val="Balloon Text Char"/>
    <w:basedOn w:val="DefaultParagraphFont"/>
    <w:link w:val="BalloonText"/>
    <w:uiPriority w:val="99"/>
    <w:semiHidden/>
    <w:rsid w:val="00802E04"/>
    <w:rPr>
      <w:rFonts w:ascii="Tahoma" w:hAnsi="Tahoma" w:cs="Tahoma"/>
      <w:sz w:val="16"/>
      <w:szCs w:val="16"/>
    </w:rPr>
  </w:style>
  <w:style w:type="paragraph" w:styleId="ListParagraph">
    <w:name w:val="List Paragraph"/>
    <w:basedOn w:val="Normal"/>
    <w:uiPriority w:val="34"/>
    <w:semiHidden/>
    <w:qFormat/>
    <w:rsid w:val="00802E04"/>
    <w:pPr>
      <w:ind w:left="720"/>
      <w:contextualSpacing/>
    </w:pPr>
  </w:style>
  <w:style w:type="table" w:styleId="TableGrid">
    <w:name w:val="Table Grid"/>
    <w:basedOn w:val="TableNormal"/>
    <w:uiPriority w:val="59"/>
    <w:rsid w:val="006A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7476"/>
    <w:rPr>
      <w:color w:val="0000FF" w:themeColor="hyperlink"/>
      <w:u w:val="single"/>
    </w:rPr>
  </w:style>
  <w:style w:type="character" w:styleId="CommentReference">
    <w:name w:val="annotation reference"/>
    <w:basedOn w:val="DefaultParagraphFont"/>
    <w:uiPriority w:val="99"/>
    <w:semiHidden/>
    <w:unhideWhenUsed/>
    <w:rsid w:val="00D4535B"/>
    <w:rPr>
      <w:sz w:val="16"/>
      <w:szCs w:val="16"/>
    </w:rPr>
  </w:style>
  <w:style w:type="paragraph" w:styleId="CommentText">
    <w:name w:val="annotation text"/>
    <w:basedOn w:val="Normal"/>
    <w:link w:val="CommentTextChar"/>
    <w:uiPriority w:val="99"/>
    <w:semiHidden/>
    <w:unhideWhenUsed/>
    <w:rsid w:val="00D4535B"/>
  </w:style>
  <w:style w:type="character" w:customStyle="1" w:styleId="CommentTextChar">
    <w:name w:val="Comment Text Char"/>
    <w:basedOn w:val="DefaultParagraphFont"/>
    <w:link w:val="CommentText"/>
    <w:uiPriority w:val="99"/>
    <w:semiHidden/>
    <w:rsid w:val="00D4535B"/>
  </w:style>
  <w:style w:type="paragraph" w:styleId="CommentSubject">
    <w:name w:val="annotation subject"/>
    <w:basedOn w:val="CommentText"/>
    <w:next w:val="CommentText"/>
    <w:link w:val="CommentSubjectChar"/>
    <w:uiPriority w:val="99"/>
    <w:semiHidden/>
    <w:unhideWhenUsed/>
    <w:rsid w:val="00D4535B"/>
    <w:rPr>
      <w:b/>
      <w:bCs/>
    </w:rPr>
  </w:style>
  <w:style w:type="character" w:customStyle="1" w:styleId="CommentSubjectChar">
    <w:name w:val="Comment Subject Char"/>
    <w:basedOn w:val="CommentTextChar"/>
    <w:link w:val="CommentSubject"/>
    <w:uiPriority w:val="99"/>
    <w:semiHidden/>
    <w:rsid w:val="00D4535B"/>
    <w:rPr>
      <w:b/>
      <w:bCs/>
    </w:rPr>
  </w:style>
  <w:style w:type="paragraph" w:styleId="Revision">
    <w:name w:val="Revision"/>
    <w:hidden/>
    <w:uiPriority w:val="99"/>
    <w:semiHidden/>
    <w:rsid w:val="005B5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hsaleh@kth.se" TargetMode="External"/><Relationship Id="rId12" Type="http://schemas.openxmlformats.org/officeDocument/2006/relationships/hyperlink" Target="mailto:mohsaleh@kth.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2019-10-23T08:08:00Z</dcterms:created>
  <dcterms:modified xsi:type="dcterms:W3CDTF">2019-10-23T08:14:00Z</dcterms:modified>
</cp:coreProperties>
</file>