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horzAnchor="page" w:tblpX="1384" w:tblpY="3120"/>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64"/>
      </w:tblGrid>
      <w:tr w:rsidR="00EA2305" w:rsidRPr="00EA2305" w:rsidTr="00325627">
        <w:trPr>
          <w:trHeight w:hRule="exact" w:val="567"/>
        </w:trPr>
        <w:tc>
          <w:tcPr>
            <w:tcW w:w="9464" w:type="dxa"/>
            <w:vAlign w:val="bottom"/>
          </w:tcPr>
          <w:p w:rsidR="00EA2305" w:rsidRPr="0066180D" w:rsidRDefault="00EA2305" w:rsidP="0066180D">
            <w:pPr>
              <w:pStyle w:val="Underrubrik"/>
              <w:spacing w:after="0" w:line="240" w:lineRule="auto"/>
              <w:rPr>
                <w:rFonts w:asciiTheme="minorHAnsi" w:eastAsiaTheme="minorEastAsia" w:hAnsiTheme="minorHAnsi" w:cstheme="minorBidi"/>
                <w:iCs w:val="0"/>
                <w:sz w:val="20"/>
                <w:szCs w:val="20"/>
              </w:rPr>
            </w:pPr>
          </w:p>
        </w:tc>
      </w:tr>
      <w:tr w:rsidR="00325627" w:rsidRPr="00EA2305" w:rsidTr="00325627">
        <w:trPr>
          <w:trHeight w:hRule="exact" w:val="1980"/>
        </w:trPr>
        <w:tc>
          <w:tcPr>
            <w:tcW w:w="9464" w:type="dxa"/>
            <w:vAlign w:val="center"/>
          </w:tcPr>
          <w:p w:rsidR="00325627" w:rsidRPr="00EA2305" w:rsidRDefault="00F312D2" w:rsidP="00325627">
            <w:pPr>
              <w:pStyle w:val="Rubrik"/>
              <w:spacing w:before="0" w:after="0" w:line="240" w:lineRule="auto"/>
              <w:jc w:val="right"/>
            </w:pPr>
            <w:sdt>
              <w:sdtPr>
                <w:rPr>
                  <w:rStyle w:val="DOKUMENTTITEL"/>
                </w:rPr>
                <w:alias w:val="Dokumenttitel"/>
                <w:tag w:val="cntDokumenttitel/2col"/>
                <w:id w:val="-1571883455"/>
              </w:sdtPr>
              <w:sdtEndPr>
                <w:rPr>
                  <w:rStyle w:val="Standardstycketeckensnitt"/>
                  <w:caps w:val="0"/>
                </w:rPr>
              </w:sdtEndPr>
              <w:sdtContent>
                <w:r w:rsidR="00263D1A">
                  <w:rPr>
                    <w:rStyle w:val="DOKUMENTTITEL"/>
                  </w:rPr>
                  <w:t>Reseförsäkring</w:t>
                </w:r>
              </w:sdtContent>
            </w:sdt>
          </w:p>
        </w:tc>
      </w:tr>
      <w:tr w:rsidR="00325627" w:rsidRPr="00EA2305" w:rsidTr="00325627">
        <w:trPr>
          <w:trHeight w:hRule="exact" w:val="833"/>
        </w:trPr>
        <w:sdt>
          <w:sdtPr>
            <w:rPr>
              <w:sz w:val="32"/>
            </w:rPr>
            <w:alias w:val="Titel 3"/>
            <w:tag w:val="cntTitel3/2col"/>
            <w:id w:val="139157610"/>
          </w:sdtPr>
          <w:sdtEndPr/>
          <w:sdtContent>
            <w:tc>
              <w:tcPr>
                <w:tcW w:w="9464" w:type="dxa"/>
              </w:tcPr>
              <w:p w:rsidR="00325627" w:rsidRPr="00EA2305" w:rsidRDefault="00325627" w:rsidP="00325627">
                <w:pPr>
                  <w:pStyle w:val="Underrubrik"/>
                  <w:spacing w:after="0" w:line="240" w:lineRule="auto"/>
                  <w:jc w:val="right"/>
                  <w:rPr>
                    <w:sz w:val="32"/>
                  </w:rPr>
                </w:pPr>
                <w:r>
                  <w:t xml:space="preserve"> Försäkringsvillkor 2020-01-01</w:t>
                </w:r>
              </w:p>
            </w:tc>
          </w:sdtContent>
        </w:sdt>
      </w:tr>
      <w:tr w:rsidR="00325627" w:rsidRPr="00EA2305" w:rsidTr="00325627">
        <w:trPr>
          <w:trHeight w:hRule="exact" w:val="6677"/>
        </w:trPr>
        <w:tc>
          <w:tcPr>
            <w:tcW w:w="9464" w:type="dxa"/>
            <w:vAlign w:val="center"/>
          </w:tcPr>
          <w:p w:rsidR="00325627" w:rsidRPr="00EA2305" w:rsidRDefault="00325627" w:rsidP="00325627">
            <w:pPr>
              <w:jc w:val="right"/>
            </w:pPr>
          </w:p>
        </w:tc>
      </w:tr>
      <w:tr w:rsidR="00325627" w:rsidRPr="00EA2305" w:rsidTr="00325627">
        <w:trPr>
          <w:trHeight w:hRule="exact" w:val="1911"/>
        </w:trPr>
        <w:tc>
          <w:tcPr>
            <w:tcW w:w="9464" w:type="dxa"/>
            <w:vAlign w:val="bottom"/>
          </w:tcPr>
          <w:p w:rsidR="00325627" w:rsidRPr="00EA2305" w:rsidRDefault="00325627" w:rsidP="00325627">
            <w:pPr>
              <w:jc w:val="right"/>
            </w:pPr>
            <w:r>
              <w:rPr>
                <w:noProof/>
                <w:lang w:eastAsia="sv-SE"/>
              </w:rPr>
              <w:drawing>
                <wp:inline distT="0" distB="0" distL="0" distR="0" wp14:anchorId="560B5A9E" wp14:editId="0CA0301A">
                  <wp:extent cx="1826780" cy="719482"/>
                  <wp:effectExtent l="0" t="0" r="2540" b="444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mmarkollegiet Svart.eps"/>
                          <pic:cNvPicPr/>
                        </pic:nvPicPr>
                        <pic:blipFill>
                          <a:blip r:embed="rId9">
                            <a:extLst>
                              <a:ext uri="{28A0092B-C50C-407E-A947-70E740481C1C}">
                                <a14:useLocalDpi xmlns:a14="http://schemas.microsoft.com/office/drawing/2010/main" val="0"/>
                              </a:ext>
                            </a:extLst>
                          </a:blip>
                          <a:stretch>
                            <a:fillRect/>
                          </a:stretch>
                        </pic:blipFill>
                        <pic:spPr>
                          <a:xfrm>
                            <a:off x="0" y="0"/>
                            <a:ext cx="1826780" cy="719482"/>
                          </a:xfrm>
                          <a:prstGeom prst="rect">
                            <a:avLst/>
                          </a:prstGeom>
                        </pic:spPr>
                      </pic:pic>
                    </a:graphicData>
                  </a:graphic>
                </wp:inline>
              </w:drawing>
            </w:r>
          </w:p>
        </w:tc>
      </w:tr>
    </w:tbl>
    <w:p w:rsidR="00325627" w:rsidRPr="002B1975" w:rsidRDefault="00325627" w:rsidP="00325627">
      <w:pPr>
        <w:spacing w:after="0" w:line="240" w:lineRule="auto"/>
        <w:rPr>
          <w:sz w:val="2"/>
          <w:szCs w:val="2"/>
        </w:rPr>
        <w:sectPr w:rsidR="00325627" w:rsidRPr="002B1975" w:rsidSect="002B1975">
          <w:headerReference w:type="default" r:id="rId10"/>
          <w:footerReference w:type="default" r:id="rId11"/>
          <w:pgSz w:w="11906" w:h="16838"/>
          <w:pgMar w:top="1134" w:right="1134" w:bottom="1134" w:left="1134" w:header="567" w:footer="510" w:gutter="0"/>
          <w:pgNumType w:start="0"/>
          <w:cols w:space="708"/>
          <w:titlePg/>
          <w:docGrid w:linePitch="360"/>
        </w:sectPr>
      </w:pPr>
    </w:p>
    <w:tbl>
      <w:tblPr>
        <w:tblStyle w:val="Tabellrutnt"/>
        <w:tblpPr w:leftFromText="142" w:rightFromText="142" w:vertAnchor="page" w:horzAnchor="margin" w:tblpXSpec="center" w:tblpY="1485"/>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64"/>
      </w:tblGrid>
      <w:tr w:rsidR="00C77C09" w:rsidRPr="00EA2305" w:rsidTr="00C77C09">
        <w:trPr>
          <w:trHeight w:hRule="exact" w:val="833"/>
        </w:trPr>
        <w:tc>
          <w:tcPr>
            <w:tcW w:w="9464" w:type="dxa"/>
          </w:tcPr>
          <w:p w:rsidR="00C77C09" w:rsidRPr="00EA2305" w:rsidRDefault="00C77C09" w:rsidP="00C77C09">
            <w:pPr>
              <w:pStyle w:val="Underrubrik"/>
              <w:spacing w:after="0" w:line="240" w:lineRule="auto"/>
              <w:jc w:val="right"/>
              <w:rPr>
                <w:sz w:val="32"/>
              </w:rPr>
            </w:pPr>
            <w:bookmarkStart w:id="0" w:name="_Toc24979114"/>
          </w:p>
        </w:tc>
      </w:tr>
      <w:tr w:rsidR="00C77C09" w:rsidRPr="00EA2305" w:rsidTr="00C77C09">
        <w:trPr>
          <w:trHeight w:hRule="exact" w:val="106"/>
        </w:trPr>
        <w:tc>
          <w:tcPr>
            <w:tcW w:w="9464" w:type="dxa"/>
            <w:vAlign w:val="center"/>
          </w:tcPr>
          <w:p w:rsidR="00C77C09" w:rsidRPr="00EA2305" w:rsidRDefault="00C77C09" w:rsidP="00C77C09">
            <w:pPr>
              <w:jc w:val="right"/>
            </w:pPr>
          </w:p>
        </w:tc>
      </w:tr>
      <w:tr w:rsidR="00C77C09" w:rsidRPr="00EA2305" w:rsidTr="00C77C09">
        <w:trPr>
          <w:trHeight w:hRule="exact" w:val="106"/>
        </w:trPr>
        <w:tc>
          <w:tcPr>
            <w:tcW w:w="9464" w:type="dxa"/>
            <w:vAlign w:val="bottom"/>
          </w:tcPr>
          <w:p w:rsidR="00C77C09" w:rsidRPr="00EA2305" w:rsidRDefault="00C77C09" w:rsidP="00C77C09">
            <w:pPr>
              <w:jc w:val="right"/>
            </w:pPr>
          </w:p>
        </w:tc>
      </w:tr>
    </w:tbl>
    <w:sdt>
      <w:sdtPr>
        <w:rPr>
          <w:rFonts w:asciiTheme="minorHAnsi" w:eastAsiaTheme="minorEastAsia" w:hAnsiTheme="minorHAnsi" w:cstheme="minorBidi"/>
          <w:bCs w:val="0"/>
          <w:sz w:val="20"/>
          <w:szCs w:val="20"/>
          <w:lang w:bidi="ar-SA"/>
        </w:rPr>
        <w:id w:val="388309148"/>
        <w:docPartObj>
          <w:docPartGallery w:val="Table of Contents"/>
          <w:docPartUnique/>
        </w:docPartObj>
      </w:sdtPr>
      <w:sdtEndPr>
        <w:rPr>
          <w:b/>
        </w:rPr>
      </w:sdtEndPr>
      <w:sdtContent>
        <w:p w:rsidR="00D95484" w:rsidRPr="00C77C09" w:rsidRDefault="00D95484" w:rsidP="00D95484">
          <w:pPr>
            <w:pStyle w:val="Innehllsfrteckningsrubrik"/>
            <w:rPr>
              <w:szCs w:val="32"/>
            </w:rPr>
          </w:pPr>
          <w:r w:rsidRPr="00C77C09">
            <w:rPr>
              <w:szCs w:val="32"/>
            </w:rPr>
            <w:t>Innehåll</w:t>
          </w:r>
        </w:p>
        <w:p w:rsidR="00C77C09" w:rsidRDefault="00D95484">
          <w:pPr>
            <w:pStyle w:val="Innehll1"/>
            <w:tabs>
              <w:tab w:val="left" w:pos="362"/>
              <w:tab w:val="right" w:leader="dot" w:pos="9345"/>
            </w:tabs>
            <w:rPr>
              <w:rFonts w:asciiTheme="minorHAnsi" w:hAnsiTheme="minorHAnsi"/>
              <w:noProof/>
              <w:sz w:val="22"/>
              <w:szCs w:val="22"/>
              <w:lang w:eastAsia="sv-SE"/>
            </w:rPr>
          </w:pPr>
          <w:r w:rsidRPr="00C77C09">
            <w:rPr>
              <w:sz w:val="20"/>
            </w:rPr>
            <w:fldChar w:fldCharType="begin"/>
          </w:r>
          <w:r w:rsidRPr="00C77C09">
            <w:rPr>
              <w:sz w:val="20"/>
            </w:rPr>
            <w:instrText xml:space="preserve"> TOC \o "1-5" \h \z \u </w:instrText>
          </w:r>
          <w:r w:rsidRPr="00C77C09">
            <w:rPr>
              <w:sz w:val="20"/>
            </w:rPr>
            <w:fldChar w:fldCharType="separate"/>
          </w:r>
          <w:hyperlink w:anchor="_Toc26780404" w:history="1">
            <w:r w:rsidR="00C77C09" w:rsidRPr="00124BF7">
              <w:rPr>
                <w:rStyle w:val="Hyperlnk"/>
                <w:noProof/>
              </w:rPr>
              <w:t>1</w:t>
            </w:r>
            <w:r w:rsidR="00C77C09">
              <w:rPr>
                <w:rFonts w:asciiTheme="minorHAnsi" w:hAnsiTheme="minorHAnsi"/>
                <w:noProof/>
                <w:sz w:val="22"/>
                <w:szCs w:val="22"/>
                <w:lang w:eastAsia="sv-SE"/>
              </w:rPr>
              <w:tab/>
            </w:r>
            <w:r w:rsidR="00C77C09" w:rsidRPr="00124BF7">
              <w:rPr>
                <w:rStyle w:val="Hyperlnk"/>
                <w:noProof/>
              </w:rPr>
              <w:t>Omfattning och självrisk</w:t>
            </w:r>
            <w:r w:rsidR="00C77C09">
              <w:rPr>
                <w:noProof/>
                <w:webHidden/>
              </w:rPr>
              <w:tab/>
            </w:r>
            <w:r w:rsidR="00C77C09">
              <w:rPr>
                <w:noProof/>
                <w:webHidden/>
              </w:rPr>
              <w:fldChar w:fldCharType="begin"/>
            </w:r>
            <w:r w:rsidR="00C77C09">
              <w:rPr>
                <w:noProof/>
                <w:webHidden/>
              </w:rPr>
              <w:instrText xml:space="preserve"> PAGEREF _Toc26780404 \h </w:instrText>
            </w:r>
            <w:r w:rsidR="00C77C09">
              <w:rPr>
                <w:noProof/>
                <w:webHidden/>
              </w:rPr>
            </w:r>
            <w:r w:rsidR="00C77C09">
              <w:rPr>
                <w:noProof/>
                <w:webHidden/>
              </w:rPr>
              <w:fldChar w:fldCharType="separate"/>
            </w:r>
            <w:r w:rsidR="00C85ECA">
              <w:rPr>
                <w:noProof/>
                <w:webHidden/>
              </w:rPr>
              <w:t>2</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05" w:history="1">
            <w:r w:rsidR="00C77C09" w:rsidRPr="00124BF7">
              <w:rPr>
                <w:rStyle w:val="Hyperlnk"/>
                <w:noProof/>
              </w:rPr>
              <w:t>1.1</w:t>
            </w:r>
            <w:r w:rsidR="00C77C09">
              <w:rPr>
                <w:rFonts w:asciiTheme="minorHAnsi" w:hAnsiTheme="minorHAnsi"/>
                <w:noProof/>
                <w:szCs w:val="22"/>
                <w:lang w:eastAsia="sv-SE"/>
              </w:rPr>
              <w:tab/>
            </w:r>
            <w:r w:rsidR="00C77C09" w:rsidRPr="00124BF7">
              <w:rPr>
                <w:rStyle w:val="Hyperlnk"/>
                <w:noProof/>
              </w:rPr>
              <w:t>Vem gäller försäkringen för?</w:t>
            </w:r>
            <w:r w:rsidR="00C77C09">
              <w:rPr>
                <w:noProof/>
                <w:webHidden/>
              </w:rPr>
              <w:tab/>
            </w:r>
            <w:r w:rsidR="00C77C09">
              <w:rPr>
                <w:noProof/>
                <w:webHidden/>
              </w:rPr>
              <w:fldChar w:fldCharType="begin"/>
            </w:r>
            <w:r w:rsidR="00C77C09">
              <w:rPr>
                <w:noProof/>
                <w:webHidden/>
              </w:rPr>
              <w:instrText xml:space="preserve"> PAGEREF _Toc26780405 \h </w:instrText>
            </w:r>
            <w:r w:rsidR="00C77C09">
              <w:rPr>
                <w:noProof/>
                <w:webHidden/>
              </w:rPr>
            </w:r>
            <w:r w:rsidR="00C77C09">
              <w:rPr>
                <w:noProof/>
                <w:webHidden/>
              </w:rPr>
              <w:fldChar w:fldCharType="separate"/>
            </w:r>
            <w:r w:rsidR="00C85ECA">
              <w:rPr>
                <w:noProof/>
                <w:webHidden/>
              </w:rPr>
              <w:t>2</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06" w:history="1">
            <w:r w:rsidR="00C77C09" w:rsidRPr="00124BF7">
              <w:rPr>
                <w:rStyle w:val="Hyperlnk"/>
                <w:noProof/>
              </w:rPr>
              <w:t>1.2</w:t>
            </w:r>
            <w:r w:rsidR="00C77C09">
              <w:rPr>
                <w:rFonts w:asciiTheme="minorHAnsi" w:hAnsiTheme="minorHAnsi"/>
                <w:noProof/>
                <w:szCs w:val="22"/>
                <w:lang w:eastAsia="sv-SE"/>
              </w:rPr>
              <w:tab/>
            </w:r>
            <w:r w:rsidR="00C77C09" w:rsidRPr="00124BF7">
              <w:rPr>
                <w:rStyle w:val="Hyperlnk"/>
                <w:noProof/>
              </w:rPr>
              <w:t>Var gäller försäkringen?</w:t>
            </w:r>
            <w:r w:rsidR="00C77C09">
              <w:rPr>
                <w:noProof/>
                <w:webHidden/>
              </w:rPr>
              <w:tab/>
            </w:r>
            <w:r w:rsidR="00C77C09">
              <w:rPr>
                <w:noProof/>
                <w:webHidden/>
              </w:rPr>
              <w:fldChar w:fldCharType="begin"/>
            </w:r>
            <w:r w:rsidR="00C77C09">
              <w:rPr>
                <w:noProof/>
                <w:webHidden/>
              </w:rPr>
              <w:instrText xml:space="preserve"> PAGEREF _Toc26780406 \h </w:instrText>
            </w:r>
            <w:r w:rsidR="00C77C09">
              <w:rPr>
                <w:noProof/>
                <w:webHidden/>
              </w:rPr>
            </w:r>
            <w:r w:rsidR="00C77C09">
              <w:rPr>
                <w:noProof/>
                <w:webHidden/>
              </w:rPr>
              <w:fldChar w:fldCharType="separate"/>
            </w:r>
            <w:r w:rsidR="00C85ECA">
              <w:rPr>
                <w:noProof/>
                <w:webHidden/>
              </w:rPr>
              <w:t>2</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07" w:history="1">
            <w:r w:rsidR="00C77C09" w:rsidRPr="00124BF7">
              <w:rPr>
                <w:rStyle w:val="Hyperlnk"/>
                <w:noProof/>
              </w:rPr>
              <w:t>1.3</w:t>
            </w:r>
            <w:r w:rsidR="00C77C09">
              <w:rPr>
                <w:rFonts w:asciiTheme="minorHAnsi" w:hAnsiTheme="minorHAnsi"/>
                <w:noProof/>
                <w:szCs w:val="22"/>
                <w:lang w:eastAsia="sv-SE"/>
              </w:rPr>
              <w:tab/>
            </w:r>
            <w:r w:rsidR="00C77C09" w:rsidRPr="00124BF7">
              <w:rPr>
                <w:rStyle w:val="Hyperlnk"/>
                <w:noProof/>
              </w:rPr>
              <w:t>Självrisk</w:t>
            </w:r>
            <w:r w:rsidR="00C77C09">
              <w:rPr>
                <w:noProof/>
                <w:webHidden/>
              </w:rPr>
              <w:tab/>
            </w:r>
            <w:r w:rsidR="00C77C09">
              <w:rPr>
                <w:noProof/>
                <w:webHidden/>
              </w:rPr>
              <w:fldChar w:fldCharType="begin"/>
            </w:r>
            <w:r w:rsidR="00C77C09">
              <w:rPr>
                <w:noProof/>
                <w:webHidden/>
              </w:rPr>
              <w:instrText xml:space="preserve"> PAGEREF _Toc26780407 \h </w:instrText>
            </w:r>
            <w:r w:rsidR="00C77C09">
              <w:rPr>
                <w:noProof/>
                <w:webHidden/>
              </w:rPr>
            </w:r>
            <w:r w:rsidR="00C77C09">
              <w:rPr>
                <w:noProof/>
                <w:webHidden/>
              </w:rPr>
              <w:fldChar w:fldCharType="separate"/>
            </w:r>
            <w:r w:rsidR="00C85ECA">
              <w:rPr>
                <w:noProof/>
                <w:webHidden/>
              </w:rPr>
              <w:t>2</w:t>
            </w:r>
            <w:r w:rsidR="00C77C09">
              <w:rPr>
                <w:noProof/>
                <w:webHidden/>
              </w:rPr>
              <w:fldChar w:fldCharType="end"/>
            </w:r>
          </w:hyperlink>
        </w:p>
        <w:p w:rsidR="00C77C09" w:rsidRDefault="00F312D2">
          <w:pPr>
            <w:pStyle w:val="Innehll1"/>
            <w:tabs>
              <w:tab w:val="left" w:pos="362"/>
              <w:tab w:val="right" w:leader="dot" w:pos="9345"/>
            </w:tabs>
            <w:rPr>
              <w:rFonts w:asciiTheme="minorHAnsi" w:hAnsiTheme="minorHAnsi"/>
              <w:noProof/>
              <w:sz w:val="22"/>
              <w:szCs w:val="22"/>
              <w:lang w:eastAsia="sv-SE"/>
            </w:rPr>
          </w:pPr>
          <w:hyperlink w:anchor="_Toc26780408" w:history="1">
            <w:r w:rsidR="00C77C09" w:rsidRPr="00124BF7">
              <w:rPr>
                <w:rStyle w:val="Hyperlnk"/>
                <w:noProof/>
              </w:rPr>
              <w:t>2</w:t>
            </w:r>
            <w:r w:rsidR="00C77C09">
              <w:rPr>
                <w:rFonts w:asciiTheme="minorHAnsi" w:hAnsiTheme="minorHAnsi"/>
                <w:noProof/>
                <w:sz w:val="22"/>
                <w:szCs w:val="22"/>
                <w:lang w:eastAsia="sv-SE"/>
              </w:rPr>
              <w:tab/>
            </w:r>
            <w:r w:rsidR="00C77C09" w:rsidRPr="00124BF7">
              <w:rPr>
                <w:rStyle w:val="Hyperlnk"/>
                <w:noProof/>
              </w:rPr>
              <w:t>Försäkringsskydd</w:t>
            </w:r>
            <w:r w:rsidR="00C77C09">
              <w:rPr>
                <w:noProof/>
                <w:webHidden/>
              </w:rPr>
              <w:tab/>
            </w:r>
            <w:r w:rsidR="00C77C09">
              <w:rPr>
                <w:noProof/>
                <w:webHidden/>
              </w:rPr>
              <w:fldChar w:fldCharType="begin"/>
            </w:r>
            <w:r w:rsidR="00C77C09">
              <w:rPr>
                <w:noProof/>
                <w:webHidden/>
              </w:rPr>
              <w:instrText xml:space="preserve"> PAGEREF _Toc26780408 \h </w:instrText>
            </w:r>
            <w:r w:rsidR="00C77C09">
              <w:rPr>
                <w:noProof/>
                <w:webHidden/>
              </w:rPr>
            </w:r>
            <w:r w:rsidR="00C77C09">
              <w:rPr>
                <w:noProof/>
                <w:webHidden/>
              </w:rPr>
              <w:fldChar w:fldCharType="separate"/>
            </w:r>
            <w:r w:rsidR="00C85ECA">
              <w:rPr>
                <w:noProof/>
                <w:webHidden/>
              </w:rPr>
              <w:t>3</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09" w:history="1">
            <w:r w:rsidR="00C77C09" w:rsidRPr="00124BF7">
              <w:rPr>
                <w:rStyle w:val="Hyperlnk"/>
                <w:noProof/>
              </w:rPr>
              <w:t>2.1</w:t>
            </w:r>
            <w:r w:rsidR="00C77C09">
              <w:rPr>
                <w:rFonts w:asciiTheme="minorHAnsi" w:hAnsiTheme="minorHAnsi"/>
                <w:noProof/>
                <w:szCs w:val="22"/>
                <w:lang w:eastAsia="sv-SE"/>
              </w:rPr>
              <w:tab/>
            </w:r>
            <w:r w:rsidR="00C77C09" w:rsidRPr="00124BF7">
              <w:rPr>
                <w:rStyle w:val="Hyperlnk"/>
                <w:noProof/>
              </w:rPr>
              <w:t>Invaliditets- och dödsfallskapital</w:t>
            </w:r>
            <w:r w:rsidR="00C77C09">
              <w:rPr>
                <w:noProof/>
                <w:webHidden/>
              </w:rPr>
              <w:tab/>
            </w:r>
            <w:r w:rsidR="00C77C09">
              <w:rPr>
                <w:noProof/>
                <w:webHidden/>
              </w:rPr>
              <w:fldChar w:fldCharType="begin"/>
            </w:r>
            <w:r w:rsidR="00C77C09">
              <w:rPr>
                <w:noProof/>
                <w:webHidden/>
              </w:rPr>
              <w:instrText xml:space="preserve"> PAGEREF _Toc26780409 \h </w:instrText>
            </w:r>
            <w:r w:rsidR="00C77C09">
              <w:rPr>
                <w:noProof/>
                <w:webHidden/>
              </w:rPr>
            </w:r>
            <w:r w:rsidR="00C77C09">
              <w:rPr>
                <w:noProof/>
                <w:webHidden/>
              </w:rPr>
              <w:fldChar w:fldCharType="separate"/>
            </w:r>
            <w:r w:rsidR="00C85ECA">
              <w:rPr>
                <w:noProof/>
                <w:webHidden/>
              </w:rPr>
              <w:t>3</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10" w:history="1">
            <w:r w:rsidR="00C77C09" w:rsidRPr="00124BF7">
              <w:rPr>
                <w:rStyle w:val="Hyperlnk"/>
                <w:noProof/>
              </w:rPr>
              <w:t>2.2</w:t>
            </w:r>
            <w:r w:rsidR="00C77C09">
              <w:rPr>
                <w:rFonts w:asciiTheme="minorHAnsi" w:hAnsiTheme="minorHAnsi"/>
                <w:noProof/>
                <w:szCs w:val="22"/>
                <w:lang w:eastAsia="sv-SE"/>
              </w:rPr>
              <w:tab/>
            </w:r>
            <w:r w:rsidR="00C77C09" w:rsidRPr="00124BF7">
              <w:rPr>
                <w:rStyle w:val="Hyperlnk"/>
                <w:noProof/>
              </w:rPr>
              <w:t>Anhörigs besöksresa</w:t>
            </w:r>
            <w:r w:rsidR="00C77C09">
              <w:rPr>
                <w:noProof/>
                <w:webHidden/>
              </w:rPr>
              <w:tab/>
            </w:r>
            <w:r w:rsidR="00C77C09">
              <w:rPr>
                <w:noProof/>
                <w:webHidden/>
              </w:rPr>
              <w:fldChar w:fldCharType="begin"/>
            </w:r>
            <w:r w:rsidR="00C77C09">
              <w:rPr>
                <w:noProof/>
                <w:webHidden/>
              </w:rPr>
              <w:instrText xml:space="preserve"> PAGEREF _Toc26780410 \h </w:instrText>
            </w:r>
            <w:r w:rsidR="00C77C09">
              <w:rPr>
                <w:noProof/>
                <w:webHidden/>
              </w:rPr>
            </w:r>
            <w:r w:rsidR="00C77C09">
              <w:rPr>
                <w:noProof/>
                <w:webHidden/>
              </w:rPr>
              <w:fldChar w:fldCharType="separate"/>
            </w:r>
            <w:r w:rsidR="00C85ECA">
              <w:rPr>
                <w:noProof/>
                <w:webHidden/>
              </w:rPr>
              <w:t>4</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11" w:history="1">
            <w:r w:rsidR="00C77C09" w:rsidRPr="00124BF7">
              <w:rPr>
                <w:rStyle w:val="Hyperlnk"/>
                <w:noProof/>
              </w:rPr>
              <w:t>2.3</w:t>
            </w:r>
            <w:r w:rsidR="00C77C09">
              <w:rPr>
                <w:rFonts w:asciiTheme="minorHAnsi" w:hAnsiTheme="minorHAnsi"/>
                <w:noProof/>
                <w:szCs w:val="22"/>
                <w:lang w:eastAsia="sv-SE"/>
              </w:rPr>
              <w:tab/>
            </w:r>
            <w:r w:rsidR="00C77C09" w:rsidRPr="00124BF7">
              <w:rPr>
                <w:rStyle w:val="Hyperlnk"/>
                <w:noProof/>
              </w:rPr>
              <w:t>Avbrottsskydd</w:t>
            </w:r>
            <w:r w:rsidR="00C77C09">
              <w:rPr>
                <w:noProof/>
                <w:webHidden/>
              </w:rPr>
              <w:tab/>
            </w:r>
            <w:r w:rsidR="00C77C09">
              <w:rPr>
                <w:noProof/>
                <w:webHidden/>
              </w:rPr>
              <w:fldChar w:fldCharType="begin"/>
            </w:r>
            <w:r w:rsidR="00C77C09">
              <w:rPr>
                <w:noProof/>
                <w:webHidden/>
              </w:rPr>
              <w:instrText xml:space="preserve"> PAGEREF _Toc26780411 \h </w:instrText>
            </w:r>
            <w:r w:rsidR="00C77C09">
              <w:rPr>
                <w:noProof/>
                <w:webHidden/>
              </w:rPr>
            </w:r>
            <w:r w:rsidR="00C77C09">
              <w:rPr>
                <w:noProof/>
                <w:webHidden/>
              </w:rPr>
              <w:fldChar w:fldCharType="separate"/>
            </w:r>
            <w:r w:rsidR="00C85ECA">
              <w:rPr>
                <w:noProof/>
                <w:webHidden/>
              </w:rPr>
              <w:t>4</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12" w:history="1">
            <w:r w:rsidR="00C77C09" w:rsidRPr="00124BF7">
              <w:rPr>
                <w:rStyle w:val="Hyperlnk"/>
                <w:noProof/>
              </w:rPr>
              <w:t>2.4</w:t>
            </w:r>
            <w:r w:rsidR="00C77C09">
              <w:rPr>
                <w:rFonts w:asciiTheme="minorHAnsi" w:hAnsiTheme="minorHAnsi"/>
                <w:noProof/>
                <w:szCs w:val="22"/>
                <w:lang w:eastAsia="sv-SE"/>
              </w:rPr>
              <w:tab/>
            </w:r>
            <w:r w:rsidR="00C77C09" w:rsidRPr="00124BF7">
              <w:rPr>
                <w:rStyle w:val="Hyperlnk"/>
                <w:noProof/>
              </w:rPr>
              <w:t>Överfallsskydd</w:t>
            </w:r>
            <w:r w:rsidR="00C77C09">
              <w:rPr>
                <w:noProof/>
                <w:webHidden/>
              </w:rPr>
              <w:tab/>
            </w:r>
            <w:r w:rsidR="00C77C09">
              <w:rPr>
                <w:noProof/>
                <w:webHidden/>
              </w:rPr>
              <w:fldChar w:fldCharType="begin"/>
            </w:r>
            <w:r w:rsidR="00C77C09">
              <w:rPr>
                <w:noProof/>
                <w:webHidden/>
              </w:rPr>
              <w:instrText xml:space="preserve"> PAGEREF _Toc26780412 \h </w:instrText>
            </w:r>
            <w:r w:rsidR="00C77C09">
              <w:rPr>
                <w:noProof/>
                <w:webHidden/>
              </w:rPr>
            </w:r>
            <w:r w:rsidR="00C77C09">
              <w:rPr>
                <w:noProof/>
                <w:webHidden/>
              </w:rPr>
              <w:fldChar w:fldCharType="separate"/>
            </w:r>
            <w:r w:rsidR="00C85ECA">
              <w:rPr>
                <w:noProof/>
                <w:webHidden/>
              </w:rPr>
              <w:t>5</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13" w:history="1">
            <w:r w:rsidR="00C77C09" w:rsidRPr="00124BF7">
              <w:rPr>
                <w:rStyle w:val="Hyperlnk"/>
                <w:noProof/>
              </w:rPr>
              <w:t>2.5</w:t>
            </w:r>
            <w:r w:rsidR="00C77C09">
              <w:rPr>
                <w:rFonts w:asciiTheme="minorHAnsi" w:hAnsiTheme="minorHAnsi"/>
                <w:noProof/>
                <w:szCs w:val="22"/>
                <w:lang w:eastAsia="sv-SE"/>
              </w:rPr>
              <w:tab/>
            </w:r>
            <w:r w:rsidR="00C77C09" w:rsidRPr="00124BF7">
              <w:rPr>
                <w:rStyle w:val="Hyperlnk"/>
                <w:noProof/>
              </w:rPr>
              <w:t>Sjuk-, tandvårds- och hemtransportskydd</w:t>
            </w:r>
            <w:r w:rsidR="00C77C09">
              <w:rPr>
                <w:noProof/>
                <w:webHidden/>
              </w:rPr>
              <w:tab/>
            </w:r>
            <w:r w:rsidR="00C77C09">
              <w:rPr>
                <w:noProof/>
                <w:webHidden/>
              </w:rPr>
              <w:fldChar w:fldCharType="begin"/>
            </w:r>
            <w:r w:rsidR="00C77C09">
              <w:rPr>
                <w:noProof/>
                <w:webHidden/>
              </w:rPr>
              <w:instrText xml:space="preserve"> PAGEREF _Toc26780413 \h </w:instrText>
            </w:r>
            <w:r w:rsidR="00C77C09">
              <w:rPr>
                <w:noProof/>
                <w:webHidden/>
              </w:rPr>
            </w:r>
            <w:r w:rsidR="00C77C09">
              <w:rPr>
                <w:noProof/>
                <w:webHidden/>
              </w:rPr>
              <w:fldChar w:fldCharType="separate"/>
            </w:r>
            <w:r w:rsidR="00C85ECA">
              <w:rPr>
                <w:noProof/>
                <w:webHidden/>
              </w:rPr>
              <w:t>5</w:t>
            </w:r>
            <w:r w:rsidR="00C77C09">
              <w:rPr>
                <w:noProof/>
                <w:webHidden/>
              </w:rPr>
              <w:fldChar w:fldCharType="end"/>
            </w:r>
          </w:hyperlink>
        </w:p>
        <w:p w:rsidR="00C77C09" w:rsidRDefault="00F312D2">
          <w:pPr>
            <w:pStyle w:val="Innehll3"/>
            <w:tabs>
              <w:tab w:val="left" w:pos="662"/>
              <w:tab w:val="right" w:leader="dot" w:pos="9345"/>
            </w:tabs>
            <w:rPr>
              <w:rFonts w:asciiTheme="minorHAnsi" w:hAnsiTheme="minorHAnsi"/>
              <w:noProof/>
              <w:szCs w:val="22"/>
              <w:lang w:eastAsia="sv-SE"/>
            </w:rPr>
          </w:pPr>
          <w:hyperlink w:anchor="_Toc26780414" w:history="1">
            <w:r w:rsidR="00C77C09" w:rsidRPr="00124BF7">
              <w:rPr>
                <w:rStyle w:val="Hyperlnk"/>
                <w:noProof/>
              </w:rPr>
              <w:t>2.5.1</w:t>
            </w:r>
            <w:r w:rsidR="00C77C09">
              <w:rPr>
                <w:rFonts w:asciiTheme="minorHAnsi" w:hAnsiTheme="minorHAnsi"/>
                <w:noProof/>
                <w:szCs w:val="22"/>
                <w:lang w:eastAsia="sv-SE"/>
              </w:rPr>
              <w:tab/>
            </w:r>
            <w:r w:rsidR="00C77C09" w:rsidRPr="00124BF7">
              <w:rPr>
                <w:rStyle w:val="Hyperlnk"/>
                <w:noProof/>
              </w:rPr>
              <w:t>Sjukvård</w:t>
            </w:r>
            <w:r w:rsidR="00C77C09">
              <w:rPr>
                <w:noProof/>
                <w:webHidden/>
              </w:rPr>
              <w:tab/>
            </w:r>
            <w:r w:rsidR="00C77C09">
              <w:rPr>
                <w:noProof/>
                <w:webHidden/>
              </w:rPr>
              <w:fldChar w:fldCharType="begin"/>
            </w:r>
            <w:r w:rsidR="00C77C09">
              <w:rPr>
                <w:noProof/>
                <w:webHidden/>
              </w:rPr>
              <w:instrText xml:space="preserve"> PAGEREF _Toc26780414 \h </w:instrText>
            </w:r>
            <w:r w:rsidR="00C77C09">
              <w:rPr>
                <w:noProof/>
                <w:webHidden/>
              </w:rPr>
            </w:r>
            <w:r w:rsidR="00C77C09">
              <w:rPr>
                <w:noProof/>
                <w:webHidden/>
              </w:rPr>
              <w:fldChar w:fldCharType="separate"/>
            </w:r>
            <w:r w:rsidR="00C85ECA">
              <w:rPr>
                <w:noProof/>
                <w:webHidden/>
              </w:rPr>
              <w:t>5</w:t>
            </w:r>
            <w:r w:rsidR="00C77C09">
              <w:rPr>
                <w:noProof/>
                <w:webHidden/>
              </w:rPr>
              <w:fldChar w:fldCharType="end"/>
            </w:r>
          </w:hyperlink>
        </w:p>
        <w:p w:rsidR="00C77C09" w:rsidRDefault="00F312D2">
          <w:pPr>
            <w:pStyle w:val="Innehll3"/>
            <w:tabs>
              <w:tab w:val="left" w:pos="662"/>
              <w:tab w:val="right" w:leader="dot" w:pos="9345"/>
            </w:tabs>
            <w:rPr>
              <w:rFonts w:asciiTheme="minorHAnsi" w:hAnsiTheme="minorHAnsi"/>
              <w:noProof/>
              <w:szCs w:val="22"/>
              <w:lang w:eastAsia="sv-SE"/>
            </w:rPr>
          </w:pPr>
          <w:hyperlink w:anchor="_Toc26780415" w:history="1">
            <w:r w:rsidR="00C77C09" w:rsidRPr="00124BF7">
              <w:rPr>
                <w:rStyle w:val="Hyperlnk"/>
                <w:noProof/>
              </w:rPr>
              <w:t>2.5.2</w:t>
            </w:r>
            <w:r w:rsidR="00C77C09">
              <w:rPr>
                <w:rFonts w:asciiTheme="minorHAnsi" w:hAnsiTheme="minorHAnsi"/>
                <w:noProof/>
                <w:szCs w:val="22"/>
                <w:lang w:eastAsia="sv-SE"/>
              </w:rPr>
              <w:tab/>
            </w:r>
            <w:r w:rsidR="00C77C09" w:rsidRPr="00124BF7">
              <w:rPr>
                <w:rStyle w:val="Hyperlnk"/>
                <w:noProof/>
              </w:rPr>
              <w:t>Tandvård</w:t>
            </w:r>
            <w:r w:rsidR="00C77C09">
              <w:rPr>
                <w:noProof/>
                <w:webHidden/>
              </w:rPr>
              <w:tab/>
            </w:r>
            <w:r w:rsidR="00C77C09">
              <w:rPr>
                <w:noProof/>
                <w:webHidden/>
              </w:rPr>
              <w:fldChar w:fldCharType="begin"/>
            </w:r>
            <w:r w:rsidR="00C77C09">
              <w:rPr>
                <w:noProof/>
                <w:webHidden/>
              </w:rPr>
              <w:instrText xml:space="preserve"> PAGEREF _Toc26780415 \h </w:instrText>
            </w:r>
            <w:r w:rsidR="00C77C09">
              <w:rPr>
                <w:noProof/>
                <w:webHidden/>
              </w:rPr>
            </w:r>
            <w:r w:rsidR="00C77C09">
              <w:rPr>
                <w:noProof/>
                <w:webHidden/>
              </w:rPr>
              <w:fldChar w:fldCharType="separate"/>
            </w:r>
            <w:r w:rsidR="00C85ECA">
              <w:rPr>
                <w:noProof/>
                <w:webHidden/>
              </w:rPr>
              <w:t>6</w:t>
            </w:r>
            <w:r w:rsidR="00C77C09">
              <w:rPr>
                <w:noProof/>
                <w:webHidden/>
              </w:rPr>
              <w:fldChar w:fldCharType="end"/>
            </w:r>
          </w:hyperlink>
        </w:p>
        <w:p w:rsidR="00C77C09" w:rsidRDefault="00F312D2">
          <w:pPr>
            <w:pStyle w:val="Innehll3"/>
            <w:tabs>
              <w:tab w:val="left" w:pos="662"/>
              <w:tab w:val="right" w:leader="dot" w:pos="9345"/>
            </w:tabs>
            <w:rPr>
              <w:rFonts w:asciiTheme="minorHAnsi" w:hAnsiTheme="minorHAnsi"/>
              <w:noProof/>
              <w:szCs w:val="22"/>
              <w:lang w:eastAsia="sv-SE"/>
            </w:rPr>
          </w:pPr>
          <w:hyperlink w:anchor="_Toc26780416" w:history="1">
            <w:r w:rsidR="00C77C09" w:rsidRPr="00124BF7">
              <w:rPr>
                <w:rStyle w:val="Hyperlnk"/>
                <w:noProof/>
              </w:rPr>
              <w:t>2.5.3</w:t>
            </w:r>
            <w:r w:rsidR="00C77C09">
              <w:rPr>
                <w:rFonts w:asciiTheme="minorHAnsi" w:hAnsiTheme="minorHAnsi"/>
                <w:noProof/>
                <w:szCs w:val="22"/>
                <w:lang w:eastAsia="sv-SE"/>
              </w:rPr>
              <w:tab/>
            </w:r>
            <w:r w:rsidR="00C77C09" w:rsidRPr="00124BF7">
              <w:rPr>
                <w:rStyle w:val="Hyperlnk"/>
                <w:noProof/>
              </w:rPr>
              <w:t>Hemtransport</w:t>
            </w:r>
            <w:r w:rsidR="00C77C09">
              <w:rPr>
                <w:noProof/>
                <w:webHidden/>
              </w:rPr>
              <w:tab/>
            </w:r>
            <w:r w:rsidR="00C77C09">
              <w:rPr>
                <w:noProof/>
                <w:webHidden/>
              </w:rPr>
              <w:fldChar w:fldCharType="begin"/>
            </w:r>
            <w:r w:rsidR="00C77C09">
              <w:rPr>
                <w:noProof/>
                <w:webHidden/>
              </w:rPr>
              <w:instrText xml:space="preserve"> PAGEREF _Toc26780416 \h </w:instrText>
            </w:r>
            <w:r w:rsidR="00C77C09">
              <w:rPr>
                <w:noProof/>
                <w:webHidden/>
              </w:rPr>
            </w:r>
            <w:r w:rsidR="00C77C09">
              <w:rPr>
                <w:noProof/>
                <w:webHidden/>
              </w:rPr>
              <w:fldChar w:fldCharType="separate"/>
            </w:r>
            <w:r w:rsidR="00C85ECA">
              <w:rPr>
                <w:noProof/>
                <w:webHidden/>
              </w:rPr>
              <w:t>7</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17" w:history="1">
            <w:r w:rsidR="00C77C09" w:rsidRPr="00124BF7">
              <w:rPr>
                <w:rStyle w:val="Hyperlnk"/>
                <w:noProof/>
              </w:rPr>
              <w:t>2.6</w:t>
            </w:r>
            <w:r w:rsidR="00C77C09">
              <w:rPr>
                <w:rFonts w:asciiTheme="minorHAnsi" w:hAnsiTheme="minorHAnsi"/>
                <w:noProof/>
                <w:szCs w:val="22"/>
                <w:lang w:eastAsia="sv-SE"/>
              </w:rPr>
              <w:tab/>
            </w:r>
            <w:r w:rsidR="00C77C09" w:rsidRPr="00124BF7">
              <w:rPr>
                <w:rStyle w:val="Hyperlnk"/>
                <w:noProof/>
              </w:rPr>
              <w:t>Egendomsskydd</w:t>
            </w:r>
            <w:r w:rsidR="00C77C09">
              <w:rPr>
                <w:noProof/>
                <w:webHidden/>
              </w:rPr>
              <w:tab/>
            </w:r>
            <w:r w:rsidR="00C77C09">
              <w:rPr>
                <w:noProof/>
                <w:webHidden/>
              </w:rPr>
              <w:fldChar w:fldCharType="begin"/>
            </w:r>
            <w:r w:rsidR="00C77C09">
              <w:rPr>
                <w:noProof/>
                <w:webHidden/>
              </w:rPr>
              <w:instrText xml:space="preserve"> PAGEREF _Toc26780417 \h </w:instrText>
            </w:r>
            <w:r w:rsidR="00C77C09">
              <w:rPr>
                <w:noProof/>
                <w:webHidden/>
              </w:rPr>
            </w:r>
            <w:r w:rsidR="00C77C09">
              <w:rPr>
                <w:noProof/>
                <w:webHidden/>
              </w:rPr>
              <w:fldChar w:fldCharType="separate"/>
            </w:r>
            <w:r w:rsidR="00C85ECA">
              <w:rPr>
                <w:noProof/>
                <w:webHidden/>
              </w:rPr>
              <w:t>8</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18" w:history="1">
            <w:r w:rsidR="00C77C09" w:rsidRPr="00124BF7">
              <w:rPr>
                <w:rStyle w:val="Hyperlnk"/>
                <w:noProof/>
              </w:rPr>
              <w:t>2.7</w:t>
            </w:r>
            <w:r w:rsidR="00C77C09">
              <w:rPr>
                <w:rFonts w:asciiTheme="minorHAnsi" w:hAnsiTheme="minorHAnsi"/>
                <w:noProof/>
                <w:szCs w:val="22"/>
                <w:lang w:eastAsia="sv-SE"/>
              </w:rPr>
              <w:tab/>
            </w:r>
            <w:r w:rsidR="00C77C09" w:rsidRPr="00124BF7">
              <w:rPr>
                <w:rStyle w:val="Hyperlnk"/>
                <w:noProof/>
              </w:rPr>
              <w:t>Resgodsförsening</w:t>
            </w:r>
            <w:r w:rsidR="00C77C09">
              <w:rPr>
                <w:noProof/>
                <w:webHidden/>
              </w:rPr>
              <w:tab/>
            </w:r>
            <w:r w:rsidR="00C77C09">
              <w:rPr>
                <w:noProof/>
                <w:webHidden/>
              </w:rPr>
              <w:fldChar w:fldCharType="begin"/>
            </w:r>
            <w:r w:rsidR="00C77C09">
              <w:rPr>
                <w:noProof/>
                <w:webHidden/>
              </w:rPr>
              <w:instrText xml:space="preserve"> PAGEREF _Toc26780418 \h </w:instrText>
            </w:r>
            <w:r w:rsidR="00C77C09">
              <w:rPr>
                <w:noProof/>
                <w:webHidden/>
              </w:rPr>
            </w:r>
            <w:r w:rsidR="00C77C09">
              <w:rPr>
                <w:noProof/>
                <w:webHidden/>
              </w:rPr>
              <w:fldChar w:fldCharType="separate"/>
            </w:r>
            <w:r w:rsidR="00C85ECA">
              <w:rPr>
                <w:noProof/>
                <w:webHidden/>
              </w:rPr>
              <w:t>10</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19" w:history="1">
            <w:r w:rsidR="00C77C09" w:rsidRPr="00124BF7">
              <w:rPr>
                <w:rStyle w:val="Hyperlnk"/>
                <w:noProof/>
              </w:rPr>
              <w:t>2.8</w:t>
            </w:r>
            <w:r w:rsidR="00C77C09">
              <w:rPr>
                <w:rFonts w:asciiTheme="minorHAnsi" w:hAnsiTheme="minorHAnsi"/>
                <w:noProof/>
                <w:szCs w:val="22"/>
                <w:lang w:eastAsia="sv-SE"/>
              </w:rPr>
              <w:tab/>
            </w:r>
            <w:r w:rsidR="00C77C09" w:rsidRPr="00124BF7">
              <w:rPr>
                <w:rStyle w:val="Hyperlnk"/>
                <w:noProof/>
              </w:rPr>
              <w:t>Kris- och katastrofskydd</w:t>
            </w:r>
            <w:r w:rsidR="00C77C09">
              <w:rPr>
                <w:noProof/>
                <w:webHidden/>
              </w:rPr>
              <w:tab/>
            </w:r>
            <w:r w:rsidR="00C77C09">
              <w:rPr>
                <w:noProof/>
                <w:webHidden/>
              </w:rPr>
              <w:fldChar w:fldCharType="begin"/>
            </w:r>
            <w:r w:rsidR="00C77C09">
              <w:rPr>
                <w:noProof/>
                <w:webHidden/>
              </w:rPr>
              <w:instrText xml:space="preserve"> PAGEREF _Toc26780419 \h </w:instrText>
            </w:r>
            <w:r w:rsidR="00C77C09">
              <w:rPr>
                <w:noProof/>
                <w:webHidden/>
              </w:rPr>
            </w:r>
            <w:r w:rsidR="00C77C09">
              <w:rPr>
                <w:noProof/>
                <w:webHidden/>
              </w:rPr>
              <w:fldChar w:fldCharType="separate"/>
            </w:r>
            <w:r w:rsidR="00C85ECA">
              <w:rPr>
                <w:noProof/>
                <w:webHidden/>
              </w:rPr>
              <w:t>10</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20" w:history="1">
            <w:r w:rsidR="00C77C09" w:rsidRPr="00124BF7">
              <w:rPr>
                <w:rStyle w:val="Hyperlnk"/>
                <w:noProof/>
              </w:rPr>
              <w:t>2.9</w:t>
            </w:r>
            <w:r w:rsidR="00C77C09">
              <w:rPr>
                <w:rFonts w:asciiTheme="minorHAnsi" w:hAnsiTheme="minorHAnsi"/>
                <w:noProof/>
                <w:szCs w:val="22"/>
                <w:lang w:eastAsia="sv-SE"/>
              </w:rPr>
              <w:tab/>
            </w:r>
            <w:r w:rsidR="00C77C09" w:rsidRPr="00124BF7">
              <w:rPr>
                <w:rStyle w:val="Hyperlnk"/>
                <w:noProof/>
              </w:rPr>
              <w:t>Kontant skadehjälp</w:t>
            </w:r>
            <w:r w:rsidR="00C77C09">
              <w:rPr>
                <w:noProof/>
                <w:webHidden/>
              </w:rPr>
              <w:tab/>
            </w:r>
            <w:r w:rsidR="00C77C09">
              <w:rPr>
                <w:noProof/>
                <w:webHidden/>
              </w:rPr>
              <w:fldChar w:fldCharType="begin"/>
            </w:r>
            <w:r w:rsidR="00C77C09">
              <w:rPr>
                <w:noProof/>
                <w:webHidden/>
              </w:rPr>
              <w:instrText xml:space="preserve"> PAGEREF _Toc26780420 \h </w:instrText>
            </w:r>
            <w:r w:rsidR="00C77C09">
              <w:rPr>
                <w:noProof/>
                <w:webHidden/>
              </w:rPr>
            </w:r>
            <w:r w:rsidR="00C77C09">
              <w:rPr>
                <w:noProof/>
                <w:webHidden/>
              </w:rPr>
              <w:fldChar w:fldCharType="separate"/>
            </w:r>
            <w:r w:rsidR="00C85ECA">
              <w:rPr>
                <w:noProof/>
                <w:webHidden/>
              </w:rPr>
              <w:t>10</w:t>
            </w:r>
            <w:r w:rsidR="00C77C09">
              <w:rPr>
                <w:noProof/>
                <w:webHidden/>
              </w:rPr>
              <w:fldChar w:fldCharType="end"/>
            </w:r>
          </w:hyperlink>
        </w:p>
        <w:p w:rsidR="00C77C09" w:rsidRDefault="00F312D2">
          <w:pPr>
            <w:pStyle w:val="Innehll2"/>
            <w:tabs>
              <w:tab w:val="left" w:pos="608"/>
              <w:tab w:val="right" w:leader="dot" w:pos="9345"/>
            </w:tabs>
            <w:rPr>
              <w:rFonts w:asciiTheme="minorHAnsi" w:hAnsiTheme="minorHAnsi"/>
              <w:noProof/>
              <w:szCs w:val="22"/>
              <w:lang w:eastAsia="sv-SE"/>
            </w:rPr>
          </w:pPr>
          <w:hyperlink w:anchor="_Toc26780421" w:history="1">
            <w:r w:rsidR="00C77C09" w:rsidRPr="00124BF7">
              <w:rPr>
                <w:rStyle w:val="Hyperlnk"/>
                <w:noProof/>
              </w:rPr>
              <w:t>2.10</w:t>
            </w:r>
            <w:r w:rsidR="00C77C09">
              <w:rPr>
                <w:rFonts w:asciiTheme="minorHAnsi" w:hAnsiTheme="minorHAnsi"/>
                <w:noProof/>
                <w:szCs w:val="22"/>
                <w:lang w:eastAsia="sv-SE"/>
              </w:rPr>
              <w:tab/>
            </w:r>
            <w:r w:rsidR="00C77C09" w:rsidRPr="00124BF7">
              <w:rPr>
                <w:rStyle w:val="Hyperlnk"/>
                <w:noProof/>
              </w:rPr>
              <w:t>Ansvarsskydd</w:t>
            </w:r>
            <w:r w:rsidR="00C77C09">
              <w:rPr>
                <w:noProof/>
                <w:webHidden/>
              </w:rPr>
              <w:tab/>
            </w:r>
            <w:r w:rsidR="00C77C09">
              <w:rPr>
                <w:noProof/>
                <w:webHidden/>
              </w:rPr>
              <w:fldChar w:fldCharType="begin"/>
            </w:r>
            <w:r w:rsidR="00C77C09">
              <w:rPr>
                <w:noProof/>
                <w:webHidden/>
              </w:rPr>
              <w:instrText xml:space="preserve"> PAGEREF _Toc26780421 \h </w:instrText>
            </w:r>
            <w:r w:rsidR="00C77C09">
              <w:rPr>
                <w:noProof/>
                <w:webHidden/>
              </w:rPr>
            </w:r>
            <w:r w:rsidR="00C77C09">
              <w:rPr>
                <w:noProof/>
                <w:webHidden/>
              </w:rPr>
              <w:fldChar w:fldCharType="separate"/>
            </w:r>
            <w:r w:rsidR="00C85ECA">
              <w:rPr>
                <w:noProof/>
                <w:webHidden/>
              </w:rPr>
              <w:t>11</w:t>
            </w:r>
            <w:r w:rsidR="00C77C09">
              <w:rPr>
                <w:noProof/>
                <w:webHidden/>
              </w:rPr>
              <w:fldChar w:fldCharType="end"/>
            </w:r>
          </w:hyperlink>
        </w:p>
        <w:p w:rsidR="00C77C09" w:rsidRDefault="00F312D2">
          <w:pPr>
            <w:pStyle w:val="Innehll2"/>
            <w:tabs>
              <w:tab w:val="left" w:pos="608"/>
              <w:tab w:val="right" w:leader="dot" w:pos="9345"/>
            </w:tabs>
            <w:rPr>
              <w:rFonts w:asciiTheme="minorHAnsi" w:hAnsiTheme="minorHAnsi"/>
              <w:noProof/>
              <w:szCs w:val="22"/>
              <w:lang w:eastAsia="sv-SE"/>
            </w:rPr>
          </w:pPr>
          <w:hyperlink w:anchor="_Toc26780422" w:history="1">
            <w:r w:rsidR="00C77C09" w:rsidRPr="00124BF7">
              <w:rPr>
                <w:rStyle w:val="Hyperlnk"/>
                <w:noProof/>
              </w:rPr>
              <w:t>2.11</w:t>
            </w:r>
            <w:r w:rsidR="00C77C09">
              <w:rPr>
                <w:rFonts w:asciiTheme="minorHAnsi" w:hAnsiTheme="minorHAnsi"/>
                <w:noProof/>
                <w:szCs w:val="22"/>
                <w:lang w:eastAsia="sv-SE"/>
              </w:rPr>
              <w:tab/>
            </w:r>
            <w:r w:rsidR="00C77C09" w:rsidRPr="00124BF7">
              <w:rPr>
                <w:rStyle w:val="Hyperlnk"/>
                <w:noProof/>
              </w:rPr>
              <w:t>Rättsskydd</w:t>
            </w:r>
            <w:r w:rsidR="00C77C09">
              <w:rPr>
                <w:noProof/>
                <w:webHidden/>
              </w:rPr>
              <w:tab/>
            </w:r>
            <w:r w:rsidR="00C77C09">
              <w:rPr>
                <w:noProof/>
                <w:webHidden/>
              </w:rPr>
              <w:fldChar w:fldCharType="begin"/>
            </w:r>
            <w:r w:rsidR="00C77C09">
              <w:rPr>
                <w:noProof/>
                <w:webHidden/>
              </w:rPr>
              <w:instrText xml:space="preserve"> PAGEREF _Toc26780422 \h </w:instrText>
            </w:r>
            <w:r w:rsidR="00C77C09">
              <w:rPr>
                <w:noProof/>
                <w:webHidden/>
              </w:rPr>
            </w:r>
            <w:r w:rsidR="00C77C09">
              <w:rPr>
                <w:noProof/>
                <w:webHidden/>
              </w:rPr>
              <w:fldChar w:fldCharType="separate"/>
            </w:r>
            <w:r w:rsidR="00C85ECA">
              <w:rPr>
                <w:noProof/>
                <w:webHidden/>
              </w:rPr>
              <w:t>12</w:t>
            </w:r>
            <w:r w:rsidR="00C77C09">
              <w:rPr>
                <w:noProof/>
                <w:webHidden/>
              </w:rPr>
              <w:fldChar w:fldCharType="end"/>
            </w:r>
          </w:hyperlink>
        </w:p>
        <w:p w:rsidR="00C77C09" w:rsidRDefault="00F312D2">
          <w:pPr>
            <w:pStyle w:val="Innehll2"/>
            <w:tabs>
              <w:tab w:val="left" w:pos="608"/>
              <w:tab w:val="right" w:leader="dot" w:pos="9345"/>
            </w:tabs>
            <w:rPr>
              <w:rFonts w:asciiTheme="minorHAnsi" w:hAnsiTheme="minorHAnsi"/>
              <w:noProof/>
              <w:szCs w:val="22"/>
              <w:lang w:eastAsia="sv-SE"/>
            </w:rPr>
          </w:pPr>
          <w:hyperlink w:anchor="_Toc26780423" w:history="1">
            <w:r w:rsidR="00C77C09" w:rsidRPr="00124BF7">
              <w:rPr>
                <w:rStyle w:val="Hyperlnk"/>
                <w:noProof/>
              </w:rPr>
              <w:t>2.12</w:t>
            </w:r>
            <w:r w:rsidR="00C77C09">
              <w:rPr>
                <w:rFonts w:asciiTheme="minorHAnsi" w:hAnsiTheme="minorHAnsi"/>
                <w:noProof/>
                <w:szCs w:val="22"/>
                <w:lang w:eastAsia="sv-SE"/>
              </w:rPr>
              <w:tab/>
            </w:r>
            <w:r w:rsidR="00C77C09" w:rsidRPr="00124BF7">
              <w:rPr>
                <w:rStyle w:val="Hyperlnk"/>
                <w:noProof/>
              </w:rPr>
              <w:t>Självriskskydd</w:t>
            </w:r>
            <w:r w:rsidR="00C77C09">
              <w:rPr>
                <w:noProof/>
                <w:webHidden/>
              </w:rPr>
              <w:tab/>
            </w:r>
            <w:r w:rsidR="00C77C09">
              <w:rPr>
                <w:noProof/>
                <w:webHidden/>
              </w:rPr>
              <w:fldChar w:fldCharType="begin"/>
            </w:r>
            <w:r w:rsidR="00C77C09">
              <w:rPr>
                <w:noProof/>
                <w:webHidden/>
              </w:rPr>
              <w:instrText xml:space="preserve"> PAGEREF _Toc26780423 \h </w:instrText>
            </w:r>
            <w:r w:rsidR="00C77C09">
              <w:rPr>
                <w:noProof/>
                <w:webHidden/>
              </w:rPr>
            </w:r>
            <w:r w:rsidR="00C77C09">
              <w:rPr>
                <w:noProof/>
                <w:webHidden/>
              </w:rPr>
              <w:fldChar w:fldCharType="separate"/>
            </w:r>
            <w:r w:rsidR="00C85ECA">
              <w:rPr>
                <w:noProof/>
                <w:webHidden/>
              </w:rPr>
              <w:t>12</w:t>
            </w:r>
            <w:r w:rsidR="00C77C09">
              <w:rPr>
                <w:noProof/>
                <w:webHidden/>
              </w:rPr>
              <w:fldChar w:fldCharType="end"/>
            </w:r>
          </w:hyperlink>
        </w:p>
        <w:p w:rsidR="00C77C09" w:rsidRDefault="00F312D2">
          <w:pPr>
            <w:pStyle w:val="Innehll1"/>
            <w:tabs>
              <w:tab w:val="left" w:pos="362"/>
              <w:tab w:val="right" w:leader="dot" w:pos="9345"/>
            </w:tabs>
            <w:rPr>
              <w:rFonts w:asciiTheme="minorHAnsi" w:hAnsiTheme="minorHAnsi"/>
              <w:noProof/>
              <w:sz w:val="22"/>
              <w:szCs w:val="22"/>
              <w:lang w:eastAsia="sv-SE"/>
            </w:rPr>
          </w:pPr>
          <w:hyperlink w:anchor="_Toc26780424" w:history="1">
            <w:r w:rsidR="00C77C09" w:rsidRPr="00124BF7">
              <w:rPr>
                <w:rStyle w:val="Hyperlnk"/>
                <w:noProof/>
              </w:rPr>
              <w:t>3</w:t>
            </w:r>
            <w:r w:rsidR="00C77C09">
              <w:rPr>
                <w:rFonts w:asciiTheme="minorHAnsi" w:hAnsiTheme="minorHAnsi"/>
                <w:noProof/>
                <w:sz w:val="22"/>
                <w:szCs w:val="22"/>
                <w:lang w:eastAsia="sv-SE"/>
              </w:rPr>
              <w:tab/>
            </w:r>
            <w:r w:rsidR="00C77C09" w:rsidRPr="00124BF7">
              <w:rPr>
                <w:rStyle w:val="Hyperlnk"/>
                <w:noProof/>
              </w:rPr>
              <w:t>Skadeanmälan</w:t>
            </w:r>
            <w:r w:rsidR="00C77C09">
              <w:rPr>
                <w:noProof/>
                <w:webHidden/>
              </w:rPr>
              <w:tab/>
            </w:r>
            <w:r w:rsidR="00C77C09">
              <w:rPr>
                <w:noProof/>
                <w:webHidden/>
              </w:rPr>
              <w:fldChar w:fldCharType="begin"/>
            </w:r>
            <w:r w:rsidR="00C77C09">
              <w:rPr>
                <w:noProof/>
                <w:webHidden/>
              </w:rPr>
              <w:instrText xml:space="preserve"> PAGEREF _Toc26780424 \h </w:instrText>
            </w:r>
            <w:r w:rsidR="00C77C09">
              <w:rPr>
                <w:noProof/>
                <w:webHidden/>
              </w:rPr>
            </w:r>
            <w:r w:rsidR="00C77C09">
              <w:rPr>
                <w:noProof/>
                <w:webHidden/>
              </w:rPr>
              <w:fldChar w:fldCharType="separate"/>
            </w:r>
            <w:r w:rsidR="00C85ECA">
              <w:rPr>
                <w:noProof/>
                <w:webHidden/>
              </w:rPr>
              <w:t>13</w:t>
            </w:r>
            <w:r w:rsidR="00C77C09">
              <w:rPr>
                <w:noProof/>
                <w:webHidden/>
              </w:rPr>
              <w:fldChar w:fldCharType="end"/>
            </w:r>
          </w:hyperlink>
        </w:p>
        <w:p w:rsidR="00C77C09" w:rsidRDefault="00F312D2">
          <w:pPr>
            <w:pStyle w:val="Innehll1"/>
            <w:tabs>
              <w:tab w:val="left" w:pos="362"/>
              <w:tab w:val="right" w:leader="dot" w:pos="9345"/>
            </w:tabs>
            <w:rPr>
              <w:rFonts w:asciiTheme="minorHAnsi" w:hAnsiTheme="minorHAnsi"/>
              <w:noProof/>
              <w:sz w:val="22"/>
              <w:szCs w:val="22"/>
              <w:lang w:eastAsia="sv-SE"/>
            </w:rPr>
          </w:pPr>
          <w:hyperlink w:anchor="_Toc26780425" w:history="1">
            <w:r w:rsidR="00C77C09" w:rsidRPr="00124BF7">
              <w:rPr>
                <w:rStyle w:val="Hyperlnk"/>
                <w:noProof/>
              </w:rPr>
              <w:t>4</w:t>
            </w:r>
            <w:r w:rsidR="00C77C09">
              <w:rPr>
                <w:rFonts w:asciiTheme="minorHAnsi" w:hAnsiTheme="minorHAnsi"/>
                <w:noProof/>
                <w:sz w:val="22"/>
                <w:szCs w:val="22"/>
                <w:lang w:eastAsia="sv-SE"/>
              </w:rPr>
              <w:tab/>
            </w:r>
            <w:r w:rsidR="00C77C09" w:rsidRPr="00124BF7">
              <w:rPr>
                <w:rStyle w:val="Hyperlnk"/>
                <w:noProof/>
              </w:rPr>
              <w:t>Allmänna villkor</w:t>
            </w:r>
            <w:r w:rsidR="00C77C09">
              <w:rPr>
                <w:noProof/>
                <w:webHidden/>
              </w:rPr>
              <w:tab/>
            </w:r>
            <w:r w:rsidR="00C77C09">
              <w:rPr>
                <w:noProof/>
                <w:webHidden/>
              </w:rPr>
              <w:fldChar w:fldCharType="begin"/>
            </w:r>
            <w:r w:rsidR="00C77C09">
              <w:rPr>
                <w:noProof/>
                <w:webHidden/>
              </w:rPr>
              <w:instrText xml:space="preserve"> PAGEREF _Toc26780425 \h </w:instrText>
            </w:r>
            <w:r w:rsidR="00C77C09">
              <w:rPr>
                <w:noProof/>
                <w:webHidden/>
              </w:rPr>
            </w:r>
            <w:r w:rsidR="00C77C09">
              <w:rPr>
                <w:noProof/>
                <w:webHidden/>
              </w:rPr>
              <w:fldChar w:fldCharType="separate"/>
            </w:r>
            <w:r w:rsidR="00C85ECA">
              <w:rPr>
                <w:noProof/>
                <w:webHidden/>
              </w:rPr>
              <w:t>14</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26" w:history="1">
            <w:r w:rsidR="00C77C09" w:rsidRPr="00124BF7">
              <w:rPr>
                <w:rStyle w:val="Hyperlnk"/>
                <w:noProof/>
              </w:rPr>
              <w:t>4.1</w:t>
            </w:r>
            <w:r w:rsidR="00C77C09">
              <w:rPr>
                <w:rFonts w:asciiTheme="minorHAnsi" w:hAnsiTheme="minorHAnsi"/>
                <w:noProof/>
                <w:szCs w:val="22"/>
                <w:lang w:eastAsia="sv-SE"/>
              </w:rPr>
              <w:tab/>
            </w:r>
            <w:r w:rsidR="00C77C09" w:rsidRPr="00124BF7">
              <w:rPr>
                <w:rStyle w:val="Hyperlnk"/>
                <w:noProof/>
              </w:rPr>
              <w:t>Annan försäkring</w:t>
            </w:r>
            <w:r w:rsidR="00C77C09">
              <w:rPr>
                <w:noProof/>
                <w:webHidden/>
              </w:rPr>
              <w:tab/>
            </w:r>
            <w:r w:rsidR="00C77C09">
              <w:rPr>
                <w:noProof/>
                <w:webHidden/>
              </w:rPr>
              <w:fldChar w:fldCharType="begin"/>
            </w:r>
            <w:r w:rsidR="00C77C09">
              <w:rPr>
                <w:noProof/>
                <w:webHidden/>
              </w:rPr>
              <w:instrText xml:space="preserve"> PAGEREF _Toc26780426 \h </w:instrText>
            </w:r>
            <w:r w:rsidR="00C77C09">
              <w:rPr>
                <w:noProof/>
                <w:webHidden/>
              </w:rPr>
            </w:r>
            <w:r w:rsidR="00C77C09">
              <w:rPr>
                <w:noProof/>
                <w:webHidden/>
              </w:rPr>
              <w:fldChar w:fldCharType="separate"/>
            </w:r>
            <w:r w:rsidR="00C85ECA">
              <w:rPr>
                <w:noProof/>
                <w:webHidden/>
              </w:rPr>
              <w:t>14</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27" w:history="1">
            <w:r w:rsidR="00C77C09" w:rsidRPr="00124BF7">
              <w:rPr>
                <w:rStyle w:val="Hyperlnk"/>
                <w:noProof/>
              </w:rPr>
              <w:t>4.2</w:t>
            </w:r>
            <w:r w:rsidR="00C77C09">
              <w:rPr>
                <w:rFonts w:asciiTheme="minorHAnsi" w:hAnsiTheme="minorHAnsi"/>
                <w:noProof/>
                <w:szCs w:val="22"/>
                <w:lang w:eastAsia="sv-SE"/>
              </w:rPr>
              <w:tab/>
            </w:r>
            <w:r w:rsidR="00C77C09" w:rsidRPr="00124BF7">
              <w:rPr>
                <w:rStyle w:val="Hyperlnk"/>
                <w:noProof/>
              </w:rPr>
              <w:t>Preskription</w:t>
            </w:r>
            <w:r w:rsidR="00C77C09">
              <w:rPr>
                <w:noProof/>
                <w:webHidden/>
              </w:rPr>
              <w:tab/>
            </w:r>
            <w:r w:rsidR="00C77C09">
              <w:rPr>
                <w:noProof/>
                <w:webHidden/>
              </w:rPr>
              <w:fldChar w:fldCharType="begin"/>
            </w:r>
            <w:r w:rsidR="00C77C09">
              <w:rPr>
                <w:noProof/>
                <w:webHidden/>
              </w:rPr>
              <w:instrText xml:space="preserve"> PAGEREF _Toc26780427 \h </w:instrText>
            </w:r>
            <w:r w:rsidR="00C77C09">
              <w:rPr>
                <w:noProof/>
                <w:webHidden/>
              </w:rPr>
            </w:r>
            <w:r w:rsidR="00C77C09">
              <w:rPr>
                <w:noProof/>
                <w:webHidden/>
              </w:rPr>
              <w:fldChar w:fldCharType="separate"/>
            </w:r>
            <w:r w:rsidR="00C85ECA">
              <w:rPr>
                <w:noProof/>
                <w:webHidden/>
              </w:rPr>
              <w:t>14</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28" w:history="1">
            <w:r w:rsidR="00C77C09" w:rsidRPr="00124BF7">
              <w:rPr>
                <w:rStyle w:val="Hyperlnk"/>
                <w:noProof/>
              </w:rPr>
              <w:t>4.3</w:t>
            </w:r>
            <w:r w:rsidR="00C77C09">
              <w:rPr>
                <w:rFonts w:asciiTheme="minorHAnsi" w:hAnsiTheme="minorHAnsi"/>
                <w:noProof/>
                <w:szCs w:val="22"/>
                <w:lang w:eastAsia="sv-SE"/>
              </w:rPr>
              <w:tab/>
            </w:r>
            <w:r w:rsidR="00C77C09" w:rsidRPr="00124BF7">
              <w:rPr>
                <w:rStyle w:val="Hyperlnk"/>
                <w:noProof/>
              </w:rPr>
              <w:t>Återkrav</w:t>
            </w:r>
            <w:r w:rsidR="00C77C09">
              <w:rPr>
                <w:noProof/>
                <w:webHidden/>
              </w:rPr>
              <w:tab/>
            </w:r>
            <w:r w:rsidR="00C77C09">
              <w:rPr>
                <w:noProof/>
                <w:webHidden/>
              </w:rPr>
              <w:fldChar w:fldCharType="begin"/>
            </w:r>
            <w:r w:rsidR="00C77C09">
              <w:rPr>
                <w:noProof/>
                <w:webHidden/>
              </w:rPr>
              <w:instrText xml:space="preserve"> PAGEREF _Toc26780428 \h </w:instrText>
            </w:r>
            <w:r w:rsidR="00C77C09">
              <w:rPr>
                <w:noProof/>
                <w:webHidden/>
              </w:rPr>
            </w:r>
            <w:r w:rsidR="00C77C09">
              <w:rPr>
                <w:noProof/>
                <w:webHidden/>
              </w:rPr>
              <w:fldChar w:fldCharType="separate"/>
            </w:r>
            <w:r w:rsidR="00C85ECA">
              <w:rPr>
                <w:noProof/>
                <w:webHidden/>
              </w:rPr>
              <w:t>14</w:t>
            </w:r>
            <w:r w:rsidR="00C77C09">
              <w:rPr>
                <w:noProof/>
                <w:webHidden/>
              </w:rPr>
              <w:fldChar w:fldCharType="end"/>
            </w:r>
          </w:hyperlink>
        </w:p>
        <w:p w:rsidR="00C77C09" w:rsidRDefault="00F312D2">
          <w:pPr>
            <w:pStyle w:val="Innehll2"/>
            <w:tabs>
              <w:tab w:val="left" w:pos="497"/>
              <w:tab w:val="right" w:leader="dot" w:pos="9345"/>
            </w:tabs>
            <w:rPr>
              <w:rFonts w:asciiTheme="minorHAnsi" w:hAnsiTheme="minorHAnsi"/>
              <w:noProof/>
              <w:szCs w:val="22"/>
              <w:lang w:eastAsia="sv-SE"/>
            </w:rPr>
          </w:pPr>
          <w:hyperlink w:anchor="_Toc26780429" w:history="1">
            <w:r w:rsidR="00C77C09" w:rsidRPr="00124BF7">
              <w:rPr>
                <w:rStyle w:val="Hyperlnk"/>
                <w:noProof/>
              </w:rPr>
              <w:t>4.4</w:t>
            </w:r>
            <w:r w:rsidR="00C77C09">
              <w:rPr>
                <w:rFonts w:asciiTheme="minorHAnsi" w:hAnsiTheme="minorHAnsi"/>
                <w:noProof/>
                <w:szCs w:val="22"/>
                <w:lang w:eastAsia="sv-SE"/>
              </w:rPr>
              <w:tab/>
            </w:r>
            <w:r w:rsidR="00C77C09" w:rsidRPr="00124BF7">
              <w:rPr>
                <w:rStyle w:val="Hyperlnk"/>
                <w:noProof/>
              </w:rPr>
              <w:t>Gemensamt skadeanmälningsregister, GSR</w:t>
            </w:r>
            <w:r w:rsidR="00C77C09">
              <w:rPr>
                <w:noProof/>
                <w:webHidden/>
              </w:rPr>
              <w:tab/>
            </w:r>
            <w:r w:rsidR="00C77C09">
              <w:rPr>
                <w:noProof/>
                <w:webHidden/>
              </w:rPr>
              <w:fldChar w:fldCharType="begin"/>
            </w:r>
            <w:r w:rsidR="00C77C09">
              <w:rPr>
                <w:noProof/>
                <w:webHidden/>
              </w:rPr>
              <w:instrText xml:space="preserve"> PAGEREF _Toc26780429 \h </w:instrText>
            </w:r>
            <w:r w:rsidR="00C77C09">
              <w:rPr>
                <w:noProof/>
                <w:webHidden/>
              </w:rPr>
            </w:r>
            <w:r w:rsidR="00C77C09">
              <w:rPr>
                <w:noProof/>
                <w:webHidden/>
              </w:rPr>
              <w:fldChar w:fldCharType="separate"/>
            </w:r>
            <w:r w:rsidR="00C85ECA">
              <w:rPr>
                <w:noProof/>
                <w:webHidden/>
              </w:rPr>
              <w:t>14</w:t>
            </w:r>
            <w:r w:rsidR="00C77C09">
              <w:rPr>
                <w:noProof/>
                <w:webHidden/>
              </w:rPr>
              <w:fldChar w:fldCharType="end"/>
            </w:r>
          </w:hyperlink>
        </w:p>
        <w:p w:rsidR="00C77C09" w:rsidRDefault="00F312D2">
          <w:pPr>
            <w:pStyle w:val="Innehll1"/>
            <w:tabs>
              <w:tab w:val="left" w:pos="362"/>
              <w:tab w:val="right" w:leader="dot" w:pos="9345"/>
            </w:tabs>
            <w:rPr>
              <w:rFonts w:asciiTheme="minorHAnsi" w:hAnsiTheme="minorHAnsi"/>
              <w:noProof/>
              <w:sz w:val="22"/>
              <w:szCs w:val="22"/>
              <w:lang w:eastAsia="sv-SE"/>
            </w:rPr>
          </w:pPr>
          <w:hyperlink w:anchor="_Toc26780430" w:history="1">
            <w:r w:rsidR="00C77C09" w:rsidRPr="00124BF7">
              <w:rPr>
                <w:rStyle w:val="Hyperlnk"/>
                <w:noProof/>
              </w:rPr>
              <w:t>5</w:t>
            </w:r>
            <w:r w:rsidR="00C77C09">
              <w:rPr>
                <w:rFonts w:asciiTheme="minorHAnsi" w:hAnsiTheme="minorHAnsi"/>
                <w:noProof/>
                <w:sz w:val="22"/>
                <w:szCs w:val="22"/>
                <w:lang w:eastAsia="sv-SE"/>
              </w:rPr>
              <w:tab/>
            </w:r>
            <w:r w:rsidR="00C77C09" w:rsidRPr="00124BF7">
              <w:rPr>
                <w:rStyle w:val="Hyperlnk"/>
                <w:noProof/>
              </w:rPr>
              <w:t>Definitioner</w:t>
            </w:r>
            <w:r w:rsidR="00C77C09">
              <w:rPr>
                <w:noProof/>
                <w:webHidden/>
              </w:rPr>
              <w:tab/>
            </w:r>
            <w:r w:rsidR="00C77C09">
              <w:rPr>
                <w:noProof/>
                <w:webHidden/>
              </w:rPr>
              <w:fldChar w:fldCharType="begin"/>
            </w:r>
            <w:r w:rsidR="00C77C09">
              <w:rPr>
                <w:noProof/>
                <w:webHidden/>
              </w:rPr>
              <w:instrText xml:space="preserve"> PAGEREF _Toc26780430 \h </w:instrText>
            </w:r>
            <w:r w:rsidR="00C77C09">
              <w:rPr>
                <w:noProof/>
                <w:webHidden/>
              </w:rPr>
            </w:r>
            <w:r w:rsidR="00C77C09">
              <w:rPr>
                <w:noProof/>
                <w:webHidden/>
              </w:rPr>
              <w:fldChar w:fldCharType="separate"/>
            </w:r>
            <w:r w:rsidR="00C85ECA">
              <w:rPr>
                <w:noProof/>
                <w:webHidden/>
              </w:rPr>
              <w:t>15</w:t>
            </w:r>
            <w:r w:rsidR="00C77C09">
              <w:rPr>
                <w:noProof/>
                <w:webHidden/>
              </w:rPr>
              <w:fldChar w:fldCharType="end"/>
            </w:r>
          </w:hyperlink>
        </w:p>
        <w:p w:rsidR="00D95484" w:rsidRDefault="00D95484" w:rsidP="00D95484">
          <w:pPr>
            <w:rPr>
              <w:b/>
            </w:rPr>
          </w:pPr>
          <w:r w:rsidRPr="00C77C09">
            <w:rPr>
              <w:rFonts w:asciiTheme="majorHAnsi" w:hAnsiTheme="majorHAnsi"/>
            </w:rPr>
            <w:fldChar w:fldCharType="end"/>
          </w:r>
        </w:p>
      </w:sdtContent>
    </w:sdt>
    <w:p w:rsidR="00D95484" w:rsidRDefault="003E64D5" w:rsidP="003E64D5">
      <w:pPr>
        <w:pStyle w:val="Rubrik1"/>
      </w:pPr>
      <w:bookmarkStart w:id="1" w:name="_Toc422904596"/>
      <w:bookmarkStart w:id="2" w:name="_Toc432002459"/>
      <w:bookmarkStart w:id="3" w:name="_Toc451413667"/>
      <w:bookmarkStart w:id="4" w:name="_Toc26780404"/>
      <w:r>
        <w:lastRenderedPageBreak/>
        <w:t>Omfa</w:t>
      </w:r>
      <w:r w:rsidR="00D95484" w:rsidRPr="00B51402">
        <w:t>ttnin</w:t>
      </w:r>
      <w:r w:rsidR="008A1949">
        <w:t xml:space="preserve">g </w:t>
      </w:r>
      <w:r w:rsidR="00D95484" w:rsidRPr="00B51402">
        <w:t>och självrisk</w:t>
      </w:r>
      <w:bookmarkEnd w:id="1"/>
      <w:bookmarkEnd w:id="2"/>
      <w:bookmarkEnd w:id="3"/>
      <w:bookmarkEnd w:id="4"/>
    </w:p>
    <w:p w:rsidR="00D95484" w:rsidRDefault="00D95484" w:rsidP="00D95484">
      <w:pPr>
        <w:pStyle w:val="Rubrik2"/>
        <w:ind w:left="576"/>
      </w:pPr>
      <w:bookmarkStart w:id="5" w:name="_Toc422904597"/>
      <w:bookmarkStart w:id="6" w:name="_Toc451413668"/>
      <w:bookmarkStart w:id="7" w:name="_Toc26780405"/>
      <w:r>
        <w:t>Vem gäller försäkringen för</w:t>
      </w:r>
      <w:r w:rsidRPr="00B51402">
        <w:t>?</w:t>
      </w:r>
      <w:bookmarkEnd w:id="5"/>
      <w:bookmarkEnd w:id="6"/>
      <w:bookmarkEnd w:id="7"/>
    </w:p>
    <w:p w:rsidR="00D95484" w:rsidRDefault="00D95484" w:rsidP="00D95484">
      <w:pPr>
        <w:pStyle w:val="Ingetavstnd"/>
        <w:rPr>
          <w:rFonts w:ascii="Century Schoolbook" w:hAnsi="Century Schoolbook"/>
        </w:rPr>
      </w:pPr>
    </w:p>
    <w:p w:rsidR="00D95484" w:rsidRPr="00C85ECA" w:rsidRDefault="00D95484" w:rsidP="00D95484">
      <w:pPr>
        <w:suppressAutoHyphens/>
        <w:autoSpaceDN w:val="0"/>
        <w:spacing w:after="200" w:line="276" w:lineRule="auto"/>
        <w:textAlignment w:val="baseline"/>
        <w:rPr>
          <w:rFonts w:eastAsia="Calibri" w:cs="Times New Roman"/>
        </w:rPr>
      </w:pPr>
      <w:r w:rsidRPr="00C85ECA">
        <w:rPr>
          <w:rFonts w:eastAsia="Calibri" w:cs="Times New Roman"/>
        </w:rPr>
        <w:t>Denna försäkring kan tecknas av en statlig myndighet som önskar tillhandahålla ett reseskydd vid en resa som inte omfattas av myndighetens tjänstereseförsäkring.</w:t>
      </w:r>
    </w:p>
    <w:p w:rsidR="00D95484" w:rsidRPr="00C85ECA" w:rsidRDefault="00D95484" w:rsidP="00D95484">
      <w:pPr>
        <w:suppressAutoHyphens/>
        <w:autoSpaceDN w:val="0"/>
        <w:spacing w:after="200" w:line="276" w:lineRule="auto"/>
        <w:textAlignment w:val="baseline"/>
        <w:rPr>
          <w:rFonts w:eastAsia="Calibri" w:cs="Times New Roman"/>
        </w:rPr>
      </w:pPr>
      <w:r w:rsidRPr="00C85ECA">
        <w:rPr>
          <w:rFonts w:eastAsia="Calibri" w:cs="Times New Roman"/>
        </w:rPr>
        <w:t xml:space="preserve">Beställning av en Reseförsäkring görs via ett formulär på Kammarkollegiets hemsida </w:t>
      </w:r>
      <w:hyperlink r:id="rId12" w:history="1">
        <w:r w:rsidRPr="00C85ECA">
          <w:rPr>
            <w:rStyle w:val="Hyperlnk"/>
            <w:rFonts w:eastAsia="Calibri" w:cs="Times New Roman"/>
            <w:color w:val="auto"/>
          </w:rPr>
          <w:t>www.kammarkollegiet.se</w:t>
        </w:r>
      </w:hyperlink>
      <w:r w:rsidRPr="00C85ECA">
        <w:rPr>
          <w:rFonts w:eastAsia="Calibri" w:cs="Times New Roman"/>
        </w:rPr>
        <w:t>. Beställningen ska innehålla namn och personnummer på den person som ska försäkras samt uppgift om resmålet, försäkringstiden och myndighetens fakturaadress. Myndigheten får en försäkringsbekräftelse och en faktura på premien, vilken beräknas på antalet försäkrade persondygn.</w:t>
      </w:r>
    </w:p>
    <w:p w:rsidR="00D95484" w:rsidRPr="00C85ECA" w:rsidRDefault="00D95484" w:rsidP="00D95484">
      <w:pPr>
        <w:suppressAutoHyphens/>
        <w:autoSpaceDN w:val="0"/>
        <w:spacing w:after="200" w:line="276" w:lineRule="auto"/>
        <w:textAlignment w:val="baseline"/>
        <w:rPr>
          <w:rFonts w:eastAsia="Calibri" w:cs="Times New Roman"/>
        </w:rPr>
      </w:pPr>
      <w:r w:rsidRPr="00C85ECA">
        <w:rPr>
          <w:rFonts w:eastAsia="Calibri" w:cs="Times New Roman"/>
        </w:rPr>
        <w:t>Reseförsäkring kan inte tecknas för privata resor.</w:t>
      </w:r>
    </w:p>
    <w:p w:rsidR="00D95484" w:rsidRPr="00C85ECA" w:rsidRDefault="00D95484" w:rsidP="00D95484">
      <w:pPr>
        <w:pStyle w:val="Rubrik2"/>
        <w:ind w:left="576"/>
      </w:pPr>
      <w:bookmarkStart w:id="8" w:name="_Toc26780406"/>
      <w:r w:rsidRPr="00C85ECA">
        <w:t>Var gäller försäkringen?</w:t>
      </w:r>
      <w:bookmarkEnd w:id="8"/>
    </w:p>
    <w:p w:rsidR="00D95484" w:rsidRPr="00C85ECA" w:rsidRDefault="00D95484" w:rsidP="00D95484"/>
    <w:p w:rsidR="00D95484" w:rsidRPr="00C85ECA" w:rsidRDefault="00D95484" w:rsidP="00D95484">
      <w:r w:rsidRPr="00C85ECA">
        <w:t>Försäkringen gäller i hela världen under försäkringstiden. Den gäller även i områden dit UD avråder från resor.</w:t>
      </w:r>
    </w:p>
    <w:p w:rsidR="00D95484" w:rsidRPr="00C85ECA" w:rsidRDefault="00D95484" w:rsidP="00D95484">
      <w:pPr>
        <w:pStyle w:val="Rubrik2"/>
        <w:ind w:left="576"/>
      </w:pPr>
      <w:bookmarkStart w:id="9" w:name="_Toc26780407"/>
      <w:r w:rsidRPr="00C85ECA">
        <w:t>Självrisk</w:t>
      </w:r>
      <w:bookmarkEnd w:id="9"/>
    </w:p>
    <w:p w:rsidR="00D95484" w:rsidRPr="00C85ECA" w:rsidRDefault="00D95484" w:rsidP="00D95484">
      <w:pPr>
        <w:pStyle w:val="Ingetavstnd"/>
        <w:rPr>
          <w:rFonts w:ascii="Century Schoolbook" w:hAnsi="Century Schoolbook"/>
        </w:rPr>
      </w:pPr>
      <w:r w:rsidRPr="00C85ECA">
        <w:rPr>
          <w:rFonts w:ascii="Century Schoolbook" w:hAnsi="Century Schoolbook"/>
        </w:rPr>
        <w:t>Försäkringen gäller utan självrisk.</w:t>
      </w:r>
    </w:p>
    <w:p w:rsidR="00D95484" w:rsidRPr="00C85ECA" w:rsidRDefault="00D95484" w:rsidP="00D95484">
      <w:pPr>
        <w:pStyle w:val="Ingetavstnd"/>
        <w:rPr>
          <w:rFonts w:ascii="Century Schoolbook" w:hAnsi="Century Schoolbook"/>
        </w:rPr>
      </w:pPr>
    </w:p>
    <w:p w:rsidR="00D95484" w:rsidRPr="00C85ECA" w:rsidRDefault="00D95484" w:rsidP="00D95484">
      <w:pPr>
        <w:rPr>
          <w:rFonts w:asciiTheme="majorHAnsi" w:eastAsiaTheme="majorEastAsia" w:hAnsiTheme="majorHAnsi" w:cstheme="majorBidi"/>
          <w:bCs/>
          <w:sz w:val="32"/>
          <w:szCs w:val="28"/>
        </w:rPr>
      </w:pPr>
      <w:r w:rsidRPr="00C85ECA">
        <w:br w:type="page"/>
      </w:r>
    </w:p>
    <w:p w:rsidR="00D95484" w:rsidRPr="00C85ECA" w:rsidRDefault="00D95484" w:rsidP="00D95484">
      <w:pPr>
        <w:pStyle w:val="Rubrik1"/>
      </w:pPr>
      <w:bookmarkStart w:id="10" w:name="_Toc26780408"/>
      <w:r w:rsidRPr="00C85ECA">
        <w:lastRenderedPageBreak/>
        <w:t>Försäkringsskydd</w:t>
      </w:r>
      <w:bookmarkEnd w:id="10"/>
    </w:p>
    <w:p w:rsidR="00D95484" w:rsidRPr="00C85ECA" w:rsidRDefault="00D95484" w:rsidP="00D95484">
      <w:pPr>
        <w:pStyle w:val="Rubrik2"/>
        <w:ind w:left="576"/>
      </w:pPr>
      <w:bookmarkStart w:id="11" w:name="_Toc26780409"/>
      <w:r w:rsidRPr="00C85ECA">
        <w:t>Invaliditets- och dödsfallskapital</w:t>
      </w:r>
      <w:bookmarkEnd w:id="11"/>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Vid olycksfall som leder till medicinsk invaliditet utbetalas ett invaliditetskapital i förhållande till den medicinska invaliditetsgraden. Vid en medicinsk invaliditet på hundra procent är kapitalet 22 basbelopp. Vid beräkningen används basbeloppet för det år invaliditeten fastställs. Beloppet utbetalas så snart den definitiva invaliditetsgraden har kunnat fastställas. Har så inte kunnat ske inom ett år </w:t>
      </w:r>
      <w:r w:rsidR="001051F0" w:rsidRPr="00C85ECA">
        <w:rPr>
          <w:rFonts w:ascii="Century Schoolbook" w:hAnsi="Century Schoolbook"/>
        </w:rPr>
        <w:t xml:space="preserve">och sex månader </w:t>
      </w:r>
      <w:r w:rsidRPr="00C85ECA">
        <w:rPr>
          <w:rFonts w:ascii="Century Schoolbook" w:hAnsi="Century Schoolbook"/>
        </w:rPr>
        <w:t>från</w:t>
      </w:r>
      <w:r w:rsidR="00FF255D" w:rsidRPr="00C85ECA">
        <w:rPr>
          <w:rFonts w:ascii="Century Schoolbook" w:hAnsi="Century Schoolbook"/>
        </w:rPr>
        <w:t xml:space="preserve"> </w:t>
      </w:r>
      <w:r w:rsidRPr="00C85ECA">
        <w:rPr>
          <w:rFonts w:ascii="Century Schoolbook" w:hAnsi="Century Schoolbook"/>
        </w:rPr>
        <w:t>olycksfallet, utbetalas ett preliminärt belopp i förhållande till den lägsta bestående invaliditetsgrad olycksfallet bedöms ge upphov till. Slutreglering sker därefter så snart den definitiva invaliditetsgraden har fastställts. Har detta inte kunnat ske inom tre år efter olycksfallet, görs en slutreglering enligt den då bedömda definitiva invaliditetsgraden. Eventuellt överskjutande preliminärt belopp återkrävs inte.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Ersättning lämnas inte för ärr.</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Leder ett olycksfall inom tre år till döden, utbetalas ett dödsfallskapital.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Om den försäkrade inte upprättat ett särskilt förmånstagarförordnande för försäkringen, är make, registrerad partner eller sambo samt barn under 20 år eller - om sådana anhöriga saknas - legala arvingar förmånstagare.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Om en av de efterlevande är make, registrerad partner eller sambo eller om minst en av de efterlevande är den försäkrades barn under tjugo år, är beloppet 11 basbelopp.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Finns både make, registrerad partner eller sambo och barn under 20 år bland de efterlevande, är beloppet 22 basbelopp.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I övriga fall är det 6 basbelopp.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Vid beräkningen används basbeloppet för dödsåret. Från dödsfallskapitalet avräknas i förekommande fall vad som har utbetalats som invaliditetskapital.</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Är make/maka, registrerad partner eller sambo och barn förmånstagare, ska halva försäkringsbeloppet tillfalla maken, den registrerade partnern eller sambon och återstoden den försäkrades bröstarvingar.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Om mål om äktenskapsskillnad eller upplösning av registrerat partnerskap pågick vid tiden för dödsfallet är make/maka respektive registrerad partner inte förmånstagare.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Om den försäkrade vill ha andra förmånstagare än de som anges ovan, måste ett särskilt förmånstagarförordnande upprättas. Ovan angivna belopp, beroende på efterlevandekrets, kan fördelas på det sätt den försäkrade själv anger i </w:t>
      </w:r>
      <w:r w:rsidR="001051F0" w:rsidRPr="00C85ECA">
        <w:rPr>
          <w:rFonts w:ascii="Century Schoolbook" w:hAnsi="Century Schoolbook"/>
        </w:rPr>
        <w:t>förmånstagarförordnande</w:t>
      </w:r>
      <w:r w:rsidRPr="00C85ECA">
        <w:rPr>
          <w:rFonts w:ascii="Century Schoolbook" w:hAnsi="Century Schoolbook"/>
        </w:rPr>
        <w:t>. Blankett för detta tillhandahålls av Kammarkollegiet. Ett upprättat förordnande ska omgående ges in till Kammarkollegiet för förvaring.</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För lokalanställda gäller i fråga om moment 2.1 Invaliditets- och dödsfallskapital - utöver de beloppsgränser som anges i momentet - även begränsningen till högst tre årslöner.</w:t>
      </w:r>
    </w:p>
    <w:p w:rsidR="00D95484" w:rsidRPr="00C85ECA" w:rsidRDefault="00D95484" w:rsidP="00D95484">
      <w:pPr>
        <w:pStyle w:val="Rubrik2"/>
        <w:ind w:left="576"/>
      </w:pPr>
      <w:bookmarkStart w:id="12" w:name="_Toc26780410"/>
      <w:r w:rsidRPr="00C85ECA">
        <w:t>Anhörigs besöksresa</w:t>
      </w:r>
      <w:bookmarkEnd w:id="12"/>
    </w:p>
    <w:p w:rsidR="00D95484" w:rsidRPr="00C85ECA" w:rsidRDefault="00D95484" w:rsidP="00D95484">
      <w:pPr>
        <w:pStyle w:val="Ingetavstnd"/>
        <w:rPr>
          <w:rFonts w:ascii="Century Schoolbook" w:hAnsi="Century Schoolbook"/>
        </w:rPr>
      </w:pPr>
    </w:p>
    <w:p w:rsidR="00D95484" w:rsidRPr="00C85ECA" w:rsidRDefault="00D95484" w:rsidP="00D95484">
      <w:pPr>
        <w:rPr>
          <w:rFonts w:ascii="Century Schoolbook" w:hAnsi="Century Schoolbook"/>
        </w:rPr>
      </w:pPr>
      <w:r w:rsidRPr="00C85ECA">
        <w:rPr>
          <w:rFonts w:ascii="Century Schoolbook" w:hAnsi="Century Schoolbook"/>
        </w:rPr>
        <w:t>Vid den försäkrades dödsfall, livshotande skada eller livshotande sjukdom ersätts skäliga kostnader för nära anhörigas resa och logi i samband med ett (1) besök. Detsamma gäller i samband med begravning utomlands.</w:t>
      </w:r>
    </w:p>
    <w:p w:rsidR="00D95484" w:rsidRPr="00C85ECA" w:rsidRDefault="00D95484" w:rsidP="00D95484">
      <w:pPr>
        <w:pStyle w:val="Rubrik2"/>
        <w:ind w:left="576"/>
      </w:pPr>
      <w:bookmarkStart w:id="13" w:name="_Toc26780411"/>
      <w:r w:rsidRPr="00C85ECA">
        <w:t>Avbrottsskydd</w:t>
      </w:r>
      <w:bookmarkEnd w:id="13"/>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Har en resa avbrutits p.g.a.</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anhörigs allvarliga skada eller livshotande sjukdom,</w:t>
      </w: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 anhörigs dödsfall </w:t>
      </w: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 omfattande egendomsskada som drabbat den försäkrades privata egendom i Sverige eller </w:t>
      </w:r>
    </w:p>
    <w:p w:rsidR="00D95484" w:rsidRPr="00C85ECA" w:rsidRDefault="00D95484" w:rsidP="00D95484">
      <w:pPr>
        <w:pStyle w:val="Ingetavstnd"/>
        <w:rPr>
          <w:rFonts w:ascii="Century Schoolbook" w:hAnsi="Century Schoolbook"/>
        </w:rPr>
      </w:pPr>
      <w:r w:rsidRPr="00C85ECA">
        <w:rPr>
          <w:rFonts w:ascii="Century Schoolbook" w:hAnsi="Century Schoolbook"/>
        </w:rPr>
        <w:t>– naturkatastrof</w:t>
      </w:r>
      <w:r w:rsidR="008A1949" w:rsidRPr="00C85ECA">
        <w:rPr>
          <w:rFonts w:ascii="Century Schoolbook" w:hAnsi="Century Schoolbook"/>
        </w:rPr>
        <w:t xml:space="preserve">, krig </w:t>
      </w:r>
      <w:r w:rsidRPr="00C85ECA">
        <w:rPr>
          <w:rFonts w:ascii="Century Schoolbook" w:hAnsi="Century Schoolbook"/>
        </w:rPr>
        <w:t>eller krigsliknande oroligheter i vistelselandet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ersätts den försäkrades nödvändiga och skäliga merkostnader för en hemresa till följd av avbrottet. Med hemresa avses resa till bostad i Sverige.</w:t>
      </w:r>
      <w:r w:rsidRPr="00C85ECA">
        <w:rPr>
          <w:rFonts w:ascii="Century Schoolbook" w:eastAsia="Times New Roman" w:hAnsi="Century Schoolbook" w:cs="Century Schoolbook"/>
          <w:lang w:eastAsia="sv-SE"/>
        </w:rPr>
        <w:t xml:space="preserve"> </w:t>
      </w:r>
      <w:r w:rsidRPr="00C85ECA">
        <w:rPr>
          <w:rFonts w:ascii="Century Schoolbook" w:hAnsi="Century Schoolbook"/>
        </w:rPr>
        <w:t>Om den nära anhöriga befinner sig i annat land än Sverige kan försäkringen ersätta resekostnader till det landet. Kostnaderna får dock inte överstiga kostnaden för en resa till Sverige.</w:t>
      </w:r>
    </w:p>
    <w:p w:rsidR="00D95484" w:rsidRPr="00C85ECA" w:rsidRDefault="00D95484" w:rsidP="00D95484">
      <w:pPr>
        <w:pStyle w:val="Ingetavstnd"/>
        <w:rPr>
          <w:rFonts w:ascii="Century Schoolbook" w:hAnsi="Century Schoolbook"/>
        </w:rPr>
      </w:pPr>
      <w:r w:rsidRPr="00C85ECA">
        <w:rPr>
          <w:rFonts w:ascii="Century Schoolbook" w:hAnsi="Century Schoolbook"/>
        </w:rPr>
        <w:t>Försäkringen ersätter inte ny utresa.</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Föreskrift</w:t>
      </w:r>
    </w:p>
    <w:p w:rsidR="00D95484" w:rsidRPr="00C85ECA" w:rsidRDefault="00D95484" w:rsidP="00D95484">
      <w:pPr>
        <w:pStyle w:val="Ingetavstnd"/>
        <w:rPr>
          <w:rFonts w:ascii="Century Schoolbook" w:hAnsi="Century Schoolbook"/>
        </w:rPr>
      </w:pPr>
      <w:r w:rsidRPr="00C85ECA">
        <w:rPr>
          <w:rFonts w:ascii="Century Schoolbook" w:hAnsi="Century Schoolbook"/>
        </w:rPr>
        <w:t>I första hand ska utställda färdhandlingar och bokningar utnyttjas. Vid behov ska ombokning ske. Då ersätts merkostnaden för ombokningen.</w:t>
      </w:r>
    </w:p>
    <w:p w:rsidR="00D95484" w:rsidRPr="00C85ECA" w:rsidRDefault="00D95484" w:rsidP="00D95484">
      <w:pPr>
        <w:pStyle w:val="Ingetavstnd"/>
        <w:rPr>
          <w:rFonts w:ascii="Century Schoolbook" w:hAnsi="Century Schoolbook"/>
        </w:rPr>
      </w:pPr>
      <w:r w:rsidRPr="00C85ECA">
        <w:rPr>
          <w:rFonts w:ascii="Century Schoolbook" w:hAnsi="Century Schoolbook"/>
        </w:rPr>
        <w:t>Sjukdom respektive dödsfall ska styrkas med läkarintyg respektive bevis om dödsfallet.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Anmärkning</w:t>
      </w:r>
    </w:p>
    <w:p w:rsidR="00D95484" w:rsidRPr="00C85ECA" w:rsidRDefault="00D95484" w:rsidP="00D95484">
      <w:pPr>
        <w:rPr>
          <w:rFonts w:ascii="Century Schoolbook" w:hAnsi="Century Schoolbook"/>
        </w:rPr>
      </w:pPr>
      <w:r w:rsidRPr="00C85ECA">
        <w:rPr>
          <w:rFonts w:ascii="Century Schoolbook" w:hAnsi="Century Schoolbook"/>
        </w:rPr>
        <w:t>Med omfattande egendomsskada avses att hela eller väsentlig del av den försäkrades bostad eller fritidshus har drabbats av t.ex. brand, vattenskada eller inbrott med omfattande skadegörelse eller egendomsförlust som följd.</w:t>
      </w:r>
    </w:p>
    <w:p w:rsidR="00D95484" w:rsidRPr="00C85ECA" w:rsidRDefault="00D95484" w:rsidP="00D95484">
      <w:pPr>
        <w:rPr>
          <w:rFonts w:ascii="Century Schoolbook" w:hAnsi="Century Schoolbook"/>
        </w:rPr>
      </w:pPr>
    </w:p>
    <w:p w:rsidR="00BC4C90" w:rsidRPr="00C85ECA" w:rsidRDefault="00BC4C90" w:rsidP="00D95484">
      <w:pPr>
        <w:rPr>
          <w:rFonts w:ascii="Century Schoolbook" w:hAnsi="Century Schoolbook"/>
        </w:rPr>
      </w:pPr>
    </w:p>
    <w:p w:rsidR="001051F0" w:rsidRPr="00C85ECA" w:rsidRDefault="001051F0" w:rsidP="00D95484">
      <w:pPr>
        <w:rPr>
          <w:rFonts w:ascii="Century Schoolbook" w:hAnsi="Century Schoolbook"/>
        </w:rPr>
      </w:pPr>
    </w:p>
    <w:p w:rsidR="00D95484" w:rsidRPr="00C85ECA" w:rsidRDefault="00D95484" w:rsidP="00BC4C90">
      <w:pPr>
        <w:pStyle w:val="Rubrik2"/>
        <w:ind w:left="576"/>
      </w:pPr>
      <w:bookmarkStart w:id="14" w:name="_Toc26780412"/>
      <w:r w:rsidRPr="00C85ECA">
        <w:lastRenderedPageBreak/>
        <w:t>Överfallsskydd</w:t>
      </w:r>
      <w:bookmarkEnd w:id="14"/>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Ersättning för personskada i samband med överfall beräknas enligt 5 kapitlet 1 och 2 §§ skadeståndslagen (1972:207) </w:t>
      </w:r>
      <w:r w:rsidR="001051F0" w:rsidRPr="00C85ECA">
        <w:rPr>
          <w:rFonts w:ascii="Century Schoolbook" w:hAnsi="Century Schoolbook"/>
        </w:rPr>
        <w:t xml:space="preserve">och ersättningen uppgår till </w:t>
      </w:r>
      <w:r w:rsidRPr="00C85ECA">
        <w:rPr>
          <w:rFonts w:ascii="Century Schoolbook" w:hAnsi="Century Schoolbook"/>
        </w:rPr>
        <w:t xml:space="preserve">med högst 3 000 000 SEK.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Ersättning utges i den mån den försäkrade inte inom den tid som är rimlig med hänsyn till skadan och behovet av ersättning får skadestånd av gärningsmannen, gärningsmannens försäkringsbolag eller annan, dock senast inom tre år efter anmälan till Kammarkollegiet. Om den försäkrade varit oaktsam kan ersättningen jämkas.</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Försäkringen lämnar ingen ersättning för kränkning.</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Föreskrift</w:t>
      </w: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Överfall ska omgående anmälas till polismyndigheten på orten. Den försäkrade ska uppvisa intyg om sådan anmälan. Om Kammarkollegiet begär det ska den försäkrade </w:t>
      </w:r>
      <w:proofErr w:type="gramStart"/>
      <w:r w:rsidRPr="00C85ECA">
        <w:rPr>
          <w:rFonts w:ascii="Century Schoolbook" w:hAnsi="Century Schoolbook"/>
        </w:rPr>
        <w:t>väcka skadeståndstalan</w:t>
      </w:r>
      <w:proofErr w:type="gramEnd"/>
      <w:r w:rsidRPr="00C85ECA">
        <w:rPr>
          <w:rFonts w:ascii="Century Schoolbook" w:hAnsi="Century Schoolbook"/>
        </w:rPr>
        <w:t xml:space="preserve"> mot gärningsmannen. Kammarkollegiet ersätter då alla kostnader som inte ersätts av annan.</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Den försäkrade ska iaktta normal aktsamhet, dvs. om möjligt undvika farliga platser och situationer samt i övrigt göra vad som rimligen kan krävas för att undgå att drabbas av överfall eller annan skada. Vid oaktsamhet sätts ersättningen normalt ner till hälften, om omständigheterna inte är sådana att oaktsamheten varit ringa eller av ringa betydelse för försäkringsfallet. Har oaktsamheten varit särskilt allvarlig kan ersättningen helt falla bort. Detsamma gäller om den försäkrade varit påverkad av alkohol, sömnmedel, narkotika eller annat berusningsmedel eller utfört en uppsåtlig gärning som enligt svensk lag kan leda till minst dagsböter.</w:t>
      </w:r>
    </w:p>
    <w:p w:rsidR="00D95484" w:rsidRPr="00C85ECA" w:rsidRDefault="00D95484" w:rsidP="00D95484">
      <w:pPr>
        <w:pStyle w:val="Rubrik2"/>
        <w:ind w:left="576"/>
      </w:pPr>
      <w:bookmarkStart w:id="15" w:name="_Toc26780413"/>
      <w:r w:rsidRPr="00C85ECA">
        <w:t>Sjuk-, tandvårds- och hemtransportskydd</w:t>
      </w:r>
      <w:bookmarkEnd w:id="15"/>
    </w:p>
    <w:p w:rsidR="00D95484" w:rsidRPr="00C85ECA" w:rsidRDefault="00D95484" w:rsidP="00D95484">
      <w:pPr>
        <w:pStyle w:val="Ingetavstnd"/>
        <w:rPr>
          <w:rFonts w:ascii="Century Schoolbook" w:hAnsi="Century Schoolbook"/>
        </w:rPr>
      </w:pPr>
      <w:bookmarkStart w:id="16" w:name="_Toc422904598"/>
      <w:bookmarkStart w:id="17" w:name="_Toc451413669"/>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Försäkringen ersätter nödvändiga och skäliga kostnader för akut sjukvård eller tandvård </w:t>
      </w:r>
      <w:r w:rsidRPr="00C85ECA">
        <w:rPr>
          <w:rFonts w:ascii="Century Schoolbook" w:hAnsi="Century Schoolbook"/>
          <w:b/>
        </w:rPr>
        <w:t>utomlands</w:t>
      </w:r>
      <w:r w:rsidRPr="00C85ECA">
        <w:rPr>
          <w:rFonts w:ascii="Century Schoolbook" w:hAnsi="Century Schoolbook"/>
        </w:rPr>
        <w:t xml:space="preserve"> när den försäkrade, under utlandsvistelsen, drabbats av sjukdom eller olycksfall. För varje händelse ersätts sådana kostnader längst under en period av nittio dagar fr.o.m. den första kontakten med vårdgivare. Försäkringen</w:t>
      </w: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ersätter dessutom tandskador genom olycksfall i Sverige.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Vid sjukdom eller olycksfall under resa i den försäkrades hemland ska den försäkrade i första hand använda sig av sin egen allmänna eller privata försäkring.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Ersättning lämnas enligt nedanstående bestämmelser:</w:t>
      </w:r>
    </w:p>
    <w:p w:rsidR="00D95484" w:rsidRPr="00C85ECA" w:rsidRDefault="00D95484" w:rsidP="00D95484">
      <w:pPr>
        <w:pStyle w:val="Ingetavstnd"/>
        <w:rPr>
          <w:rFonts w:ascii="Century Schoolbook" w:hAnsi="Century Schoolbook"/>
        </w:rPr>
      </w:pPr>
    </w:p>
    <w:p w:rsidR="00D95484" w:rsidRPr="00C85ECA" w:rsidRDefault="00D95484" w:rsidP="00D95484">
      <w:pPr>
        <w:pStyle w:val="Rubrik3"/>
      </w:pPr>
      <w:bookmarkStart w:id="18" w:name="_Toc26780414"/>
      <w:r w:rsidRPr="00C85ECA">
        <w:t>Sjukvård</w:t>
      </w:r>
      <w:bookmarkEnd w:id="16"/>
      <w:bookmarkEnd w:id="17"/>
      <w:bookmarkEnd w:id="18"/>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Ersättning lämnas för nödvändiga, skäliga och styrkta kostnader för akut sjukvård</w:t>
      </w:r>
      <w:r w:rsidRPr="00C85ECA">
        <w:rPr>
          <w:rFonts w:ascii="Century Schoolbook" w:hAnsi="Century Schoolbook"/>
          <w:b/>
        </w:rPr>
        <w:t xml:space="preserve"> utomlands</w:t>
      </w:r>
      <w:r w:rsidRPr="00C85ECA">
        <w:rPr>
          <w:rFonts w:ascii="Century Schoolbook" w:hAnsi="Century Schoolbook"/>
        </w:rPr>
        <w:t>. Försäkringen ersätter inte kostnader för hälsokontroll, vaccination, planerad vård eller mödravård.</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lastRenderedPageBreak/>
        <w:t>Vid sjukdom eller olycksfall ersätter försäkringen styrkta telefonkostnader till/från Kammarkollegiet, vårdgivare och assistansföretag upp till 1 500 SEK.</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Eventuella merkostnader (exempelvis kost, logi och ombokning av biljett) ersätts ej.</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Begränsning</w:t>
      </w:r>
    </w:p>
    <w:p w:rsidR="00D95484" w:rsidRPr="00C85ECA" w:rsidRDefault="00D95484" w:rsidP="00D95484">
      <w:pPr>
        <w:rPr>
          <w:rFonts w:ascii="Century Schoolbook" w:hAnsi="Century Schoolbook"/>
        </w:rPr>
      </w:pPr>
      <w:r w:rsidRPr="00C85ECA">
        <w:rPr>
          <w:rFonts w:ascii="Century Schoolbook" w:hAnsi="Century Schoolbook"/>
        </w:rPr>
        <w:t>Vid graviditet ersätts kostnader för akut vård utomlands för den försäkrade i samband med nedkomst, missfall eller andra allvarliga komplikationer före utgången av den 28:e graviditetsveckan (27+6). Andra kostnader för vård i samband med graviditet eller nedkomst ersätts inte.</w:t>
      </w:r>
    </w:p>
    <w:p w:rsidR="00D95484" w:rsidRPr="00C85ECA" w:rsidRDefault="00D95484" w:rsidP="00D95484">
      <w:pPr>
        <w:pStyle w:val="Rubrik3"/>
      </w:pPr>
      <w:bookmarkStart w:id="19" w:name="_Toc26780415"/>
      <w:r w:rsidRPr="00C85ECA">
        <w:t>Tandvård</w:t>
      </w:r>
      <w:bookmarkEnd w:id="19"/>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Ersättning lämnas för nödvändiga, skäliga och styrkta kostnader för akut tandvård </w:t>
      </w:r>
      <w:r w:rsidRPr="00C85ECA">
        <w:rPr>
          <w:rFonts w:ascii="Century Schoolbook" w:hAnsi="Century Schoolbook"/>
          <w:b/>
        </w:rPr>
        <w:t>utomlands</w:t>
      </w:r>
      <w:r w:rsidRPr="00C85ECA">
        <w:rPr>
          <w:rFonts w:ascii="Century Schoolbook" w:hAnsi="Century Schoolbook"/>
        </w:rPr>
        <w:t>. Akut tandvård innebär behandling som medför att patienten blir smärt- och infektionsfri, att eventuella synliga tandluckor fylls provisoriskt samt att det blir en (1) fungerande tuggyta.</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Har en tandskada uppkommit genom ett olycksfall utomlands ersätts dessutom nödvändiga och skäliga kostnader för fortsatt behandling i Sverige av tandskadan under som längst tre år från skadedagen, om kostnaden inte kan ersättas av annan. Detsamma gäller beträffande tandskador genom olycksfall i Sverige. Både behandling och kostnad ska på förhand godkännas av Kammarkollegiet.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Är en tandskada en arbetsskada ska Försäkringskassan pröva frågan om ersättning för tandvårdskostnaderna först. Därefter tar Kammarkollegiet ställning till om tandskadan kan ersättas enligt detta moment.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Begränsning</w:t>
      </w:r>
    </w:p>
    <w:p w:rsidR="00D95484" w:rsidRPr="00C85ECA" w:rsidRDefault="00D95484" w:rsidP="00D95484">
      <w:pPr>
        <w:pStyle w:val="Ingetavstnd"/>
        <w:rPr>
          <w:rFonts w:ascii="Century Schoolbook" w:hAnsi="Century Schoolbook"/>
        </w:rPr>
      </w:pPr>
      <w:r w:rsidRPr="00C85ECA">
        <w:rPr>
          <w:rFonts w:ascii="Century Schoolbook" w:hAnsi="Century Schoolbook"/>
        </w:rPr>
        <w:t>Vid tandskada som uppstått vid tuggning eller bitning lämnas endast ersättning för den akuta behandling som utförts utomlands.</w:t>
      </w:r>
    </w:p>
    <w:p w:rsidR="00D95484" w:rsidRPr="00C85ECA" w:rsidRDefault="00D95484" w:rsidP="00D95484">
      <w:pPr>
        <w:pStyle w:val="Ingetavstnd"/>
        <w:rPr>
          <w:rFonts w:ascii="Century Schoolbook" w:hAnsi="Century Schoolbook"/>
        </w:rPr>
      </w:pPr>
    </w:p>
    <w:p w:rsidR="001051F0" w:rsidRPr="00C85ECA" w:rsidRDefault="001051F0" w:rsidP="001051F0">
      <w:pPr>
        <w:pStyle w:val="Ingetavstnd"/>
        <w:rPr>
          <w:rFonts w:ascii="Century Schoolbook" w:hAnsi="Century Schoolbook"/>
        </w:rPr>
      </w:pPr>
      <w:r w:rsidRPr="00C85ECA">
        <w:rPr>
          <w:rFonts w:ascii="Century Schoolbook" w:hAnsi="Century Schoolbook"/>
        </w:rPr>
        <w:t xml:space="preserve">Kostnader för permanenta kronor eller bryggor betraktas inte som akut tandvård och ersätts inte. </w:t>
      </w:r>
    </w:p>
    <w:p w:rsidR="001051F0" w:rsidRPr="00C85ECA" w:rsidRDefault="001051F0" w:rsidP="001051F0">
      <w:pPr>
        <w:pStyle w:val="Ingetavstnd"/>
        <w:rPr>
          <w:rFonts w:ascii="Century Schoolbook" w:hAnsi="Century Schoolbook"/>
        </w:rPr>
      </w:pPr>
    </w:p>
    <w:p w:rsidR="001051F0" w:rsidRPr="00C85ECA" w:rsidRDefault="001051F0" w:rsidP="001051F0">
      <w:pPr>
        <w:pStyle w:val="Ingetavstnd"/>
        <w:rPr>
          <w:rFonts w:ascii="Century Schoolbook" w:hAnsi="Century Schoolbook"/>
        </w:rPr>
      </w:pPr>
      <w:r w:rsidRPr="00C85ECA">
        <w:rPr>
          <w:rFonts w:ascii="Century Schoolbook" w:hAnsi="Century Schoolbook"/>
        </w:rPr>
        <w:t>Vid olycksfall kan försäkringen ersätta även sådan tandvård som inte ersätts av den allmänna tandvårdsförsäkringen.</w:t>
      </w:r>
    </w:p>
    <w:p w:rsidR="001051F0" w:rsidRPr="00C85ECA" w:rsidRDefault="001051F0" w:rsidP="001051F0">
      <w:pPr>
        <w:pStyle w:val="Ingetavstnd"/>
        <w:rPr>
          <w:rFonts w:ascii="Century Schoolbook" w:hAnsi="Century Schoolbook"/>
        </w:rPr>
      </w:pPr>
    </w:p>
    <w:p w:rsidR="001051F0" w:rsidRPr="00C85ECA" w:rsidRDefault="001051F0" w:rsidP="001051F0">
      <w:pPr>
        <w:pStyle w:val="Ingetavstnd"/>
        <w:rPr>
          <w:rFonts w:ascii="Century Schoolbook" w:hAnsi="Century Schoolbook"/>
        </w:rPr>
      </w:pPr>
      <w:r w:rsidRPr="00C85ECA">
        <w:rPr>
          <w:rFonts w:ascii="Century Schoolbook" w:hAnsi="Century Schoolbook"/>
        </w:rPr>
        <w:t xml:space="preserve">Vid tandskada genom olycksfall lämnar försäkringen endast ersättning för implantatbehandling eller </w:t>
      </w:r>
      <w:proofErr w:type="spellStart"/>
      <w:r w:rsidRPr="00C85ECA">
        <w:rPr>
          <w:rFonts w:ascii="Century Schoolbook" w:hAnsi="Century Schoolbook"/>
        </w:rPr>
        <w:t>skalfasader</w:t>
      </w:r>
      <w:proofErr w:type="spellEnd"/>
      <w:r w:rsidRPr="00C85ECA">
        <w:rPr>
          <w:rFonts w:ascii="Century Schoolbook" w:hAnsi="Century Schoolbook"/>
        </w:rPr>
        <w:t xml:space="preserve"> om behandlingen är av sådant slag som ersätts av den allmänna tandvårdsförsäkringen.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Försäkringen ersätter endast en (1) permanent behandling.</w:t>
      </w:r>
    </w:p>
    <w:p w:rsidR="001051F0" w:rsidRPr="00C85ECA" w:rsidRDefault="001051F0" w:rsidP="00D95484">
      <w:pPr>
        <w:pStyle w:val="Ingetavstnd"/>
        <w:rPr>
          <w:rFonts w:ascii="Century Schoolbook" w:hAnsi="Century Schoolbook"/>
        </w:rPr>
      </w:pPr>
    </w:p>
    <w:p w:rsidR="00D95484" w:rsidRPr="00C85ECA" w:rsidRDefault="00D95484" w:rsidP="00D95484">
      <w:pPr>
        <w:pStyle w:val="Rubrik3"/>
      </w:pPr>
      <w:bookmarkStart w:id="20" w:name="_Toc26780416"/>
      <w:r w:rsidRPr="00C85ECA">
        <w:lastRenderedPageBreak/>
        <w:t>Hemtransport</w:t>
      </w:r>
      <w:bookmarkEnd w:id="20"/>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Försäkringen ersätter nödvändiga, skäliga och styrkta merkostnader för hemtransport till Sverige av den försäkrade p.g.a. att han eller hon drabbats av en allvarlig sjukdom eller en omfattande personskada utomlands. Försäkringen ersätter även kostnaden för hemtransport till Sverige av avliden. </w:t>
      </w:r>
    </w:p>
    <w:p w:rsidR="001051F0" w:rsidRPr="00C85ECA" w:rsidRDefault="001051F0" w:rsidP="00D95484">
      <w:pPr>
        <w:pStyle w:val="Ingetavstnd"/>
        <w:rPr>
          <w:rFonts w:ascii="Century Schoolbook" w:hAnsi="Century Schoolbook"/>
        </w:rPr>
      </w:pPr>
    </w:p>
    <w:p w:rsidR="00D95484" w:rsidRPr="00C85ECA" w:rsidRDefault="001051F0" w:rsidP="001051F0">
      <w:pPr>
        <w:suppressAutoHyphens/>
        <w:autoSpaceDN w:val="0"/>
        <w:spacing w:after="200" w:line="276" w:lineRule="auto"/>
        <w:textAlignment w:val="baseline"/>
        <w:rPr>
          <w:rFonts w:ascii="Century Schoolbook" w:eastAsia="Calibri" w:hAnsi="Century Schoolbook" w:cs="Times New Roman"/>
        </w:rPr>
      </w:pPr>
      <w:r w:rsidRPr="00C85ECA">
        <w:rPr>
          <w:rFonts w:ascii="Century Schoolbook" w:eastAsia="Calibri" w:hAnsi="Century Schoolbook" w:cs="Times New Roman"/>
        </w:rPr>
        <w:t xml:space="preserve">Hemtransport ska i första hand anordnas av, eller i samråd med, Falck Global Assistance. Om hemtransport anordnas på annat sätt kan Kammarkollegiet neka ersättning för kostnaden. </w:t>
      </w:r>
    </w:p>
    <w:p w:rsidR="00D95484" w:rsidRPr="00C85ECA" w:rsidRDefault="00D95484" w:rsidP="00D95484">
      <w:pPr>
        <w:pStyle w:val="Ingetavstnd"/>
        <w:rPr>
          <w:rFonts w:ascii="Century Schoolbook" w:hAnsi="Century Schoolbook"/>
        </w:rPr>
      </w:pPr>
      <w:r w:rsidRPr="00C85ECA">
        <w:rPr>
          <w:rFonts w:ascii="Century Schoolbook" w:hAnsi="Century Schoolbook"/>
        </w:rPr>
        <w:t>Om den försäkrades hemvist är i ett annat land än Sverige kan försäkringen ersätta hemtransport dit, förutsatt att kostnaderna inte överstiger kostnaden för en motsvarande hemtransport till Sverige.</w:t>
      </w:r>
    </w:p>
    <w:p w:rsidR="00D95484" w:rsidRPr="00C85ECA" w:rsidRDefault="00D95484" w:rsidP="00D95484">
      <w:pPr>
        <w:pStyle w:val="Ingetavstnd"/>
        <w:rPr>
          <w:rFonts w:ascii="Century Schoolbook" w:hAnsi="Century Schoolbook"/>
        </w:rPr>
      </w:pPr>
    </w:p>
    <w:p w:rsidR="00D95484" w:rsidRPr="00C85ECA" w:rsidRDefault="00D95484" w:rsidP="00D95484">
      <w:pPr>
        <w:rPr>
          <w:rFonts w:ascii="Century Schoolbook" w:hAnsi="Century Schoolbook"/>
        </w:rPr>
      </w:pPr>
      <w:r w:rsidRPr="00C85ECA">
        <w:rPr>
          <w:rFonts w:ascii="Century Schoolbook" w:hAnsi="Century Schoolbook"/>
        </w:rPr>
        <w:t>Om Falck Global Assistance rekommenderar en hemtransport och den försäkrade motsätter sig detta kan Kammarkollegiet neka ersättning för fortsatt vård i utlandet för den aktuella sjukdomen/personskadan.</w:t>
      </w:r>
    </w:p>
    <w:p w:rsidR="00D95484" w:rsidRPr="00C85ECA" w:rsidRDefault="00D95484" w:rsidP="00D95484">
      <w:pPr>
        <w:rPr>
          <w:rFonts w:asciiTheme="majorHAnsi" w:hAnsiTheme="majorHAnsi"/>
          <w:sz w:val="22"/>
          <w:szCs w:val="22"/>
        </w:rPr>
      </w:pPr>
      <w:r w:rsidRPr="00C85ECA">
        <w:rPr>
          <w:rFonts w:asciiTheme="majorHAnsi" w:hAnsiTheme="majorHAnsi"/>
          <w:sz w:val="22"/>
          <w:szCs w:val="22"/>
        </w:rPr>
        <w:t>Föreskrift till 2.5</w:t>
      </w: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Vid allvarlig sjukdom, intagning på sjukhus, behov av hemtransport eller annan aktiv skadehjälp utomlands måste den försäkrade först kontakta Falck Global Assistance innan sjukhusvården eller hemtransporten påbörjas.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lang w:val="en-US"/>
        </w:rPr>
      </w:pPr>
      <w:r w:rsidRPr="00C85ECA">
        <w:rPr>
          <w:rFonts w:ascii="Century Schoolbook" w:hAnsi="Century Schoolbook"/>
          <w:lang w:val="en-US"/>
        </w:rPr>
        <w:t>Tel + 46 8 587 717 49</w:t>
      </w:r>
    </w:p>
    <w:p w:rsidR="00D95484" w:rsidRPr="00C85ECA" w:rsidRDefault="00D95484" w:rsidP="00D95484">
      <w:pPr>
        <w:pStyle w:val="Ingetavstnd"/>
        <w:rPr>
          <w:rFonts w:ascii="Century Schoolbook" w:hAnsi="Century Schoolbook"/>
          <w:lang w:val="en-US"/>
        </w:rPr>
      </w:pPr>
      <w:r w:rsidRPr="00C85ECA">
        <w:rPr>
          <w:rFonts w:ascii="Century Schoolbook" w:hAnsi="Century Schoolbook"/>
          <w:lang w:val="en-US"/>
        </w:rPr>
        <w:t>Fax + 46 8 505 939 13</w:t>
      </w:r>
    </w:p>
    <w:p w:rsidR="00D95484" w:rsidRPr="00C85ECA" w:rsidRDefault="00D95484" w:rsidP="00D95484">
      <w:pPr>
        <w:pStyle w:val="Ingetavstnd"/>
        <w:rPr>
          <w:rFonts w:ascii="Century Schoolbook" w:hAnsi="Century Schoolbook"/>
          <w:lang w:val="en-US"/>
        </w:rPr>
      </w:pPr>
      <w:r w:rsidRPr="00C85ECA">
        <w:rPr>
          <w:rFonts w:ascii="Century Schoolbook" w:hAnsi="Century Schoolbook"/>
          <w:lang w:val="en-US"/>
        </w:rPr>
        <w:t xml:space="preserve">E-post </w:t>
      </w:r>
      <w:hyperlink r:id="rId13" w:history="1">
        <w:r w:rsidRPr="00C85ECA">
          <w:rPr>
            <w:rStyle w:val="Hyperlnk"/>
            <w:rFonts w:ascii="Century Schoolbook" w:hAnsi="Century Schoolbook"/>
            <w:color w:val="auto"/>
            <w:lang w:val="en-US"/>
          </w:rPr>
          <w:t>fga.se@falck.com</w:t>
        </w:r>
      </w:hyperlink>
    </w:p>
    <w:p w:rsidR="00D95484" w:rsidRPr="00C85ECA" w:rsidRDefault="00D95484" w:rsidP="00D95484">
      <w:pPr>
        <w:rPr>
          <w:rFonts w:ascii="Century Schoolbook" w:hAnsi="Century Schoolbook"/>
          <w:lang w:val="en-US"/>
        </w:rPr>
      </w:pPr>
    </w:p>
    <w:p w:rsidR="00D95484" w:rsidRPr="00C85ECA" w:rsidRDefault="00D95484" w:rsidP="00D95484">
      <w:pPr>
        <w:rPr>
          <w:rFonts w:asciiTheme="majorHAnsi" w:hAnsiTheme="majorHAnsi"/>
          <w:sz w:val="22"/>
          <w:szCs w:val="22"/>
        </w:rPr>
      </w:pPr>
      <w:r w:rsidRPr="00C85ECA">
        <w:rPr>
          <w:rFonts w:asciiTheme="majorHAnsi" w:hAnsiTheme="majorHAnsi"/>
          <w:sz w:val="22"/>
          <w:szCs w:val="22"/>
        </w:rPr>
        <w:t>Anmärkning till 2.5</w:t>
      </w:r>
    </w:p>
    <w:p w:rsidR="00D95484" w:rsidRPr="00C85ECA" w:rsidRDefault="00D95484" w:rsidP="00D95484">
      <w:pPr>
        <w:pStyle w:val="Ingetavstnd"/>
        <w:rPr>
          <w:rFonts w:ascii="Century Schoolbook" w:hAnsi="Century Schoolbook"/>
        </w:rPr>
      </w:pPr>
      <w:r w:rsidRPr="00C85ECA">
        <w:rPr>
          <w:rFonts w:ascii="Century Schoolbook" w:hAnsi="Century Schoolbook"/>
        </w:rPr>
        <w:t>Sverige har f.n. avtal om sjukvårdsförmåner med länderna som är medlemmar i EU/EES, Schweiz samt med några konventionsländer.</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Den som ska resa till ett land inom EU/EES-land, Schweiz eller till ett annat konventionsland, ska ha med sig ett intyg från Försäkringskassan som visar att han eller hon tillhör denna, så att han eller hon säkert får sjukvård enligt EU/EES-reglerna respektive enligt konventionen, dvs. utan annan kostnad än en eventuell patientavgift.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Den som ska resa till ett icke-konventionsland, bör ha med sig ett personligt försäkringskort (Medical </w:t>
      </w:r>
      <w:proofErr w:type="spellStart"/>
      <w:r w:rsidRPr="00C85ECA">
        <w:rPr>
          <w:rFonts w:ascii="Century Schoolbook" w:hAnsi="Century Schoolbook"/>
        </w:rPr>
        <w:t>insurance</w:t>
      </w:r>
      <w:proofErr w:type="spellEnd"/>
      <w:r w:rsidRPr="00C85ECA">
        <w:rPr>
          <w:rFonts w:ascii="Century Schoolbook" w:hAnsi="Century Schoolbook"/>
        </w:rPr>
        <w:t xml:space="preserve"> </w:t>
      </w:r>
      <w:proofErr w:type="spellStart"/>
      <w:r w:rsidRPr="00C85ECA">
        <w:rPr>
          <w:rFonts w:ascii="Century Schoolbook" w:hAnsi="Century Schoolbook"/>
        </w:rPr>
        <w:t>card</w:t>
      </w:r>
      <w:proofErr w:type="spellEnd"/>
      <w:r w:rsidRPr="00C85ECA">
        <w:rPr>
          <w:rFonts w:ascii="Century Schoolbook" w:hAnsi="Century Schoolbook"/>
        </w:rPr>
        <w:t xml:space="preserve">). Underlag för sådana kort tillhandahålls av Kammarkollegiet och utfärdas av respektive myndighet. Syftet med kortet är att den försäkrade snabbt ska få tillgång till akut sjukvård genom att sjukvårdsinrättningen genast kan konstatera att det finns en </w:t>
      </w:r>
    </w:p>
    <w:p w:rsidR="00D95484" w:rsidRPr="00C85ECA" w:rsidRDefault="00D95484" w:rsidP="00D95484">
      <w:pPr>
        <w:pStyle w:val="Ingetavstnd"/>
        <w:rPr>
          <w:rFonts w:ascii="Century Schoolbook" w:hAnsi="Century Schoolbook"/>
        </w:rPr>
      </w:pPr>
      <w:r w:rsidRPr="00C85ECA">
        <w:rPr>
          <w:rFonts w:ascii="Century Schoolbook" w:hAnsi="Century Schoolbook"/>
        </w:rPr>
        <w:t>försäkring som täcker kostnaderna.</w:t>
      </w:r>
    </w:p>
    <w:p w:rsidR="00D95484" w:rsidRPr="00C85ECA" w:rsidRDefault="00D95484" w:rsidP="00D95484">
      <w:pPr>
        <w:pStyle w:val="Ingetavstnd"/>
        <w:rPr>
          <w:rFonts w:ascii="Century Schoolbook" w:hAnsi="Century Schoolbook"/>
        </w:rPr>
      </w:pPr>
    </w:p>
    <w:p w:rsidR="00D95484" w:rsidRPr="00C85ECA" w:rsidRDefault="00D95484" w:rsidP="00D95484">
      <w:pPr>
        <w:rPr>
          <w:rFonts w:ascii="Century Schoolbook" w:hAnsi="Century Schoolbook"/>
        </w:rPr>
      </w:pPr>
      <w:r w:rsidRPr="00C85ECA">
        <w:rPr>
          <w:rFonts w:ascii="Century Schoolbook" w:hAnsi="Century Schoolbook"/>
        </w:rPr>
        <w:lastRenderedPageBreak/>
        <w:t>Den som blir sjuk vid tillfällig vistelse i ett annat EU/EES-land eller Schweiz ska lämna in en ansökan till Försäkringskassan, som prövar om det rörde sig om sådan vård som det kan utgå ersättning för. Till ansökan ska kvitton och annan dokumentation om vården bifogas. Kammarkollegiet har rätt att begära fullmakt från den försäkrade som innefattar att ansöka om ersättning i efterhand för vårdkostnader i annat EU/EES-land samt att ta emot sådan ersättning för den försäkrades räkning.</w:t>
      </w:r>
    </w:p>
    <w:p w:rsidR="00D95484" w:rsidRPr="00C85ECA" w:rsidRDefault="00D95484" w:rsidP="00D95484">
      <w:pPr>
        <w:pStyle w:val="Rubrik2"/>
        <w:ind w:left="576"/>
      </w:pPr>
      <w:bookmarkStart w:id="21" w:name="_Toc26780417"/>
      <w:r w:rsidRPr="00C85ECA">
        <w:t>Egendomsskydd</w:t>
      </w:r>
      <w:bookmarkEnd w:id="21"/>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Skada på eller förlust av den försäkrades medförda eller under resan anskaffade privata lösöre ersätts med sammanlagt. </w:t>
      </w:r>
      <w:bookmarkStart w:id="22" w:name="_Hlk26782633"/>
      <w:r w:rsidR="001051F0" w:rsidRPr="00C85ECA">
        <w:rPr>
          <w:rFonts w:ascii="Century Schoolbook" w:hAnsi="Century Schoolbook"/>
        </w:rPr>
        <w:t xml:space="preserve">högst det prisbasbelopp som gällde på skadedagen </w:t>
      </w:r>
      <w:bookmarkEnd w:id="22"/>
      <w:r w:rsidRPr="00C85ECA">
        <w:rPr>
          <w:rFonts w:ascii="Century Schoolbook" w:hAnsi="Century Schoolbook"/>
        </w:rPr>
        <w:t>Förlust av pengar och värdehandlingar ersätts med högst 5 000 SEK. Smycken och klockor ersätts med högst 10 000 SEK per föremål. Ersättningen kan jämkas om den försäkrade varit oaktsam. Detsamma gäller om den försäkrade inte anmält eller försökt begränsa skadan.</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bookmarkStart w:id="23" w:name="_Hlk26782695"/>
      <w:r w:rsidRPr="00C85ECA">
        <w:rPr>
          <w:rFonts w:ascii="Century Schoolbook" w:hAnsi="Century Schoolbook"/>
        </w:rPr>
        <w:t>Försäkringen ersätter nödvändiga och skäliga merkostnader som är en direkt följd av en ersättningsbar skada upp till 5 000 SEK. Exempel på sådana kostnader är:</w:t>
      </w:r>
    </w:p>
    <w:p w:rsidR="00D95484" w:rsidRPr="00C85ECA" w:rsidRDefault="00D95484" w:rsidP="00D95484">
      <w:pPr>
        <w:pStyle w:val="Ingetavstnd"/>
        <w:rPr>
          <w:rFonts w:ascii="Century Schoolbook" w:hAnsi="Century Schoolbook"/>
        </w:rPr>
      </w:pPr>
      <w:r w:rsidRPr="00C85ECA">
        <w:rPr>
          <w:rFonts w:ascii="Century Schoolbook" w:hAnsi="Century Schoolbook"/>
        </w:rPr>
        <w:t>– telefonkostnader för att spärra kontokort/bankkort/ kreditkort</w:t>
      </w:r>
    </w:p>
    <w:p w:rsidR="00D95484" w:rsidRPr="00C85ECA" w:rsidRDefault="00D95484" w:rsidP="00D95484">
      <w:pPr>
        <w:pStyle w:val="Ingetavstnd"/>
        <w:rPr>
          <w:rFonts w:ascii="Century Schoolbook" w:hAnsi="Century Schoolbook"/>
        </w:rPr>
      </w:pPr>
      <w:r w:rsidRPr="00C85ECA">
        <w:rPr>
          <w:rFonts w:ascii="Century Schoolbook" w:hAnsi="Century Schoolbook"/>
        </w:rPr>
        <w:t>– resekostnader för att göra polisanmälan</w:t>
      </w:r>
      <w:r w:rsidR="001051F0" w:rsidRPr="00C85ECA">
        <w:rPr>
          <w:rFonts w:ascii="Century Schoolbook" w:hAnsi="Century Schoolbook"/>
        </w:rPr>
        <w:t>,</w:t>
      </w:r>
      <w:r w:rsidRPr="00C85ECA">
        <w:rPr>
          <w:rFonts w:ascii="Century Schoolbook" w:hAnsi="Century Schoolbook"/>
        </w:rPr>
        <w:t xml:space="preserve"> skaffa nytt pass</w:t>
      </w:r>
      <w:r w:rsidR="001051F0" w:rsidRPr="00C85ECA">
        <w:rPr>
          <w:rFonts w:ascii="Century Schoolbook" w:hAnsi="Century Schoolbook"/>
        </w:rPr>
        <w:t xml:space="preserve"> eller nytt visum</w:t>
      </w: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 nya nycklar/nytt lås till den försäkrades privata bostad eller privata fordon. </w:t>
      </w:r>
    </w:p>
    <w:bookmarkEnd w:id="23"/>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Försäkringen gäller inte följande: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1. Skada på eller förlust av kontanter, resehandlingar, föremål helt eller delvis av ädel metall, äkta pärlor och ädelstenar, armbandsur, antikviteter, konstföremål, kamera, mobiltelefon, surfplatta, dator eller annan elektronisk utrustning med tillbehör, alkoholhaltiga drycker, tobak eller annan ömtålig eller stöldbegärlig egendom, om sådan egendom lämnats för transport, pollettering eller förvaring på annat sätt.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2. Funktionsfel som uppstått utan samband med en plötslig, oförutsedd och utifrån kommande skadehändelse. Skada eller funktionsfel på grund av klimat eller miljöpåverkan (t.ex. fuktskada, påverkan av sand, rost eller smuts).</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3. Skada genom skavning eller slitage, ytliga skador såsom bucklor eller</w:t>
      </w:r>
    </w:p>
    <w:p w:rsidR="00D95484" w:rsidRPr="00C85ECA" w:rsidRDefault="00D95484" w:rsidP="00D95484">
      <w:pPr>
        <w:pStyle w:val="Ingetavstnd"/>
        <w:rPr>
          <w:rFonts w:ascii="Century Schoolbook" w:hAnsi="Century Schoolbook"/>
        </w:rPr>
      </w:pPr>
      <w:r w:rsidRPr="00C85ECA">
        <w:rPr>
          <w:rFonts w:ascii="Century Schoolbook" w:hAnsi="Century Schoolbook"/>
        </w:rPr>
        <w:t>repor utan väsentlig inverkan på användbarheten.</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4. Skada eller förlust som kan ersättas genom annan försäkring,</w:t>
      </w:r>
    </w:p>
    <w:p w:rsidR="00D95484" w:rsidRPr="00C85ECA" w:rsidRDefault="00D95484" w:rsidP="00D95484">
      <w:pPr>
        <w:pStyle w:val="Ingetavstnd"/>
        <w:rPr>
          <w:rFonts w:ascii="Century Schoolbook" w:hAnsi="Century Schoolbook"/>
        </w:rPr>
      </w:pPr>
      <w:r w:rsidRPr="00C85ECA">
        <w:rPr>
          <w:rFonts w:ascii="Century Schoolbook" w:hAnsi="Century Schoolbook"/>
        </w:rPr>
        <w:t>transportföretag, hotell eller liknande.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5. Skada på sportredskap under användning.</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6. Skada på eller förlust av motordrivet fordon, båt, luftfartyg, hus- eller</w:t>
      </w:r>
    </w:p>
    <w:p w:rsidR="00D95484" w:rsidRPr="00C85ECA" w:rsidRDefault="00D95484" w:rsidP="00D95484">
      <w:pPr>
        <w:pStyle w:val="Ingetavstnd"/>
        <w:rPr>
          <w:rFonts w:ascii="Century Schoolbook" w:hAnsi="Century Schoolbook"/>
        </w:rPr>
      </w:pPr>
      <w:r w:rsidRPr="00C85ECA">
        <w:rPr>
          <w:rFonts w:ascii="Century Schoolbook" w:hAnsi="Century Schoolbook"/>
        </w:rPr>
        <w:t>släpvagn, flyttgods eller djur (jfr dock moment 2.11).</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lastRenderedPageBreak/>
        <w:t>7. Inköp, uttag eller utnyttjande som gjorts med hjälp av stulet, kopierat eller förlorat kontokort, kreditkort, SIM kort eller liknande.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 8. </w:t>
      </w:r>
      <w:proofErr w:type="spellStart"/>
      <w:r w:rsidRPr="00C85ECA">
        <w:rPr>
          <w:rFonts w:ascii="Century Schoolbook" w:hAnsi="Century Schoolbook"/>
        </w:rPr>
        <w:t>Appar</w:t>
      </w:r>
      <w:proofErr w:type="spellEnd"/>
      <w:r w:rsidR="001051F0" w:rsidRPr="00C85ECA">
        <w:rPr>
          <w:rFonts w:ascii="Century Schoolbook" w:hAnsi="Century Schoolbook"/>
        </w:rPr>
        <w:t xml:space="preserve">, </w:t>
      </w:r>
      <w:r w:rsidRPr="00C85ECA">
        <w:rPr>
          <w:rFonts w:ascii="Century Schoolbook" w:hAnsi="Century Schoolbook"/>
        </w:rPr>
        <w:t>mediafiler</w:t>
      </w:r>
      <w:r w:rsidR="001051F0" w:rsidRPr="00C85ECA">
        <w:rPr>
          <w:rFonts w:ascii="Century Schoolbook" w:hAnsi="Century Schoolbook"/>
        </w:rPr>
        <w:t xml:space="preserve"> eller mjukvaror</w:t>
      </w:r>
      <w:r w:rsidRPr="00C85ECA">
        <w:rPr>
          <w:rFonts w:ascii="Century Schoolbook" w:hAnsi="Century Schoolbook"/>
        </w:rPr>
        <w:t xml:space="preserve"> till datorer, mobiltelefoner, surfplattor eller liknande.</w:t>
      </w:r>
    </w:p>
    <w:p w:rsidR="00A145C8" w:rsidRPr="00C85ECA" w:rsidRDefault="00A145C8" w:rsidP="00D95484">
      <w:pPr>
        <w:pStyle w:val="Ingetavstnd"/>
        <w:rPr>
          <w:rFonts w:ascii="Century Schoolbook" w:hAnsi="Century Schoolbook"/>
        </w:rPr>
      </w:pPr>
    </w:p>
    <w:p w:rsidR="00A145C8" w:rsidRPr="00C85ECA" w:rsidRDefault="00A145C8" w:rsidP="00D95484">
      <w:pPr>
        <w:pStyle w:val="Ingetavstnd"/>
        <w:rPr>
          <w:rFonts w:ascii="Century Schoolbook" w:hAnsi="Century Schoolbook"/>
        </w:rPr>
      </w:pPr>
      <w:r w:rsidRPr="00C85ECA">
        <w:rPr>
          <w:rFonts w:ascii="Century Schoolbook" w:hAnsi="Century Schoolbook"/>
        </w:rPr>
        <w:t xml:space="preserve">9. Skada på privat egendom som uppstått genom att medförd vätska eller annat flytande ämne läckt ut. </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Anmärkning</w:t>
      </w:r>
    </w:p>
    <w:p w:rsidR="00D95484" w:rsidRPr="00C85ECA" w:rsidRDefault="00D95484" w:rsidP="00D95484">
      <w:pPr>
        <w:pStyle w:val="Ingetavstnd"/>
        <w:rPr>
          <w:rFonts w:ascii="Century Schoolbook" w:hAnsi="Century Schoolbook"/>
        </w:rPr>
      </w:pPr>
      <w:r w:rsidRPr="00C85ECA">
        <w:rPr>
          <w:rFonts w:ascii="Century Schoolbook" w:hAnsi="Century Schoolbook"/>
        </w:rPr>
        <w:t>Ömtålig eller stöldbegärlig egendom ska medföras som handbagage. Man bör vara medveten om att stölder ur incheckade låsta väskor inte är ovanliga.</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Kammarkollegiet övertar äganderätten till förlorad egendom som Kammarkollegiet ersatt. Kommer föremål som ersatts till rätta, ska den försäkrade snarast meddela Kammarkollegiet detta.</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Föreskrift</w:t>
      </w:r>
    </w:p>
    <w:p w:rsidR="00D95484" w:rsidRPr="00C85ECA" w:rsidRDefault="00D95484" w:rsidP="00D95484">
      <w:pPr>
        <w:pStyle w:val="Ingetavstnd"/>
        <w:rPr>
          <w:rFonts w:ascii="Century Schoolbook" w:hAnsi="Century Schoolbook"/>
        </w:rPr>
      </w:pPr>
      <w:r w:rsidRPr="00C85ECA">
        <w:rPr>
          <w:rFonts w:ascii="Century Schoolbook" w:hAnsi="Century Schoolbook"/>
        </w:rPr>
        <w:t>Den försäkrade måste uppvisa intyg om anmälan enligt följande: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Stöld ska omedelbart anmälas till polismyndigheten på orten. Stöld på hotell ska dessutom anmälas till hotellet. Skada på eller förlust av transporterad egendom ska anmälas till transportföretaget. I första hand ska hotellets respektive transportföretagets ansvar, åtaganden eller erbjudanden efterfrågas och utnyttjas.</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 xml:space="preserve">Oaktsamhet </w:t>
      </w:r>
    </w:p>
    <w:p w:rsidR="00D95484" w:rsidRPr="00C85ECA" w:rsidRDefault="00D95484" w:rsidP="00D95484">
      <w:pPr>
        <w:pStyle w:val="Ingetavstnd"/>
        <w:rPr>
          <w:rFonts w:ascii="Century Schoolbook" w:hAnsi="Century Schoolbook"/>
        </w:rPr>
      </w:pPr>
      <w:r w:rsidRPr="00C85ECA">
        <w:rPr>
          <w:rFonts w:ascii="Century Schoolbook" w:hAnsi="Century Schoolbook"/>
        </w:rPr>
        <w:t>Den försäkrade måste iaktta normal aktsamhet, dvs. handha och förvara egendomen på betryggande sätt samt i övrigt göra vad som rimligen kan krävas för att undgå att drabbas av stöld eller annan skada. Att exempelvis lämna kvar pengar i ett hotellrum eller att lämna kvar stöldbegärlig egendom i en bil anses i regel som oaktsamt. Vid</w:t>
      </w:r>
    </w:p>
    <w:p w:rsidR="00D95484" w:rsidRPr="00C85ECA" w:rsidRDefault="00D95484" w:rsidP="00D95484">
      <w:pPr>
        <w:pStyle w:val="Ingetavstnd"/>
        <w:rPr>
          <w:rFonts w:ascii="Century Schoolbook" w:hAnsi="Century Schoolbook"/>
        </w:rPr>
      </w:pPr>
      <w:r w:rsidRPr="00C85ECA">
        <w:rPr>
          <w:rFonts w:ascii="Century Schoolbook" w:hAnsi="Century Schoolbook"/>
        </w:rPr>
        <w:t>oaktsamhet sätts ersättningen normalt ner till hälften, om omständigheterna inte visar att oaktsamheten varit ringa eller av ringa betydelse för försäkringsfallet. Har oaktsamheten varit av särskilt allvarlig natur kan rätten till ersättning helt falla bort. Om den försäkrade har glömt, tappat eller förlagt egendomen sker jämkning i normalfallet till 50 procent.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Ersättningsregler</w:t>
      </w:r>
    </w:p>
    <w:p w:rsidR="00D95484" w:rsidRPr="00C85ECA" w:rsidRDefault="00D95484" w:rsidP="00D95484">
      <w:pPr>
        <w:pStyle w:val="Ingetavstnd"/>
        <w:rPr>
          <w:rFonts w:ascii="Century Schoolbook" w:hAnsi="Century Schoolbook"/>
        </w:rPr>
      </w:pPr>
      <w:r w:rsidRPr="00C85ECA">
        <w:rPr>
          <w:rFonts w:ascii="Century Schoolbook" w:hAnsi="Century Schoolbook"/>
        </w:rPr>
        <w:t>Vid egendomsskada ersätts styrkt reparationskostnad, dock högst med det belopp som svarar mot egendomens marknadsvärde före skadan. Vid skada eller förlust lämnas ersättning endast om den försäkrade kan styrka innehavet och skadan eller förlusten av egendomen.</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Vid förlust eller en skada som inte är reparabel ersätts egendomens marknadsvärde före skadan. Kan ett faktiskt marknadsvärde inte fastställas, beräknas värdet till återanskaffningskostnaden med avdrag för ålder och bruk. Avdrag för ålder och bruk görs med tio procent per år fr.o.m. andra året efter förvärvsåret, dock högst med sjuttio procent. För kläder, skor, stövlar görs dock avdrag för ålder och bruk med tjugo procent per år fr.o.m. första året efter förvärvsåret, dock högst</w:t>
      </w:r>
    </w:p>
    <w:p w:rsidR="00D95484" w:rsidRPr="00C85ECA" w:rsidRDefault="00D95484" w:rsidP="00D95484">
      <w:pPr>
        <w:pStyle w:val="Ingetavstnd"/>
        <w:rPr>
          <w:rFonts w:ascii="Century Schoolbook" w:hAnsi="Century Schoolbook"/>
        </w:rPr>
      </w:pPr>
      <w:r w:rsidRPr="00C85ECA">
        <w:rPr>
          <w:rFonts w:ascii="Century Schoolbook" w:hAnsi="Century Schoolbook"/>
        </w:rPr>
        <w:t>med sjuttio procent. För mobiltelefoner görs avdrag för ålder och bruk med tjugofem procent per år fr.o.m. första året efter förvärvsåret dock högst med sjuttio procent.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lastRenderedPageBreak/>
        <w:t>För förbrukningsartiklar som t.ex. smink, parfym och hygienartiklar samt underkläder lämnas ersättning med max 50 procent av nypriset.</w:t>
      </w:r>
    </w:p>
    <w:p w:rsidR="00D95484" w:rsidRPr="00C85ECA" w:rsidRDefault="00D95484" w:rsidP="00D95484">
      <w:pPr>
        <w:pStyle w:val="Rubrik2"/>
        <w:ind w:left="576"/>
      </w:pPr>
      <w:bookmarkStart w:id="24" w:name="_Toc26780418"/>
      <w:r w:rsidRPr="00C85ECA">
        <w:t>Resgodsförsening</w:t>
      </w:r>
      <w:bookmarkEnd w:id="24"/>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Vid mer än två timmars försening av inskrivet resgods vid utresa, ersätts nödvändiga, skäliga och styrkta kostnader för inköp på resmålet med högst 5 000 SEK.</w:t>
      </w:r>
    </w:p>
    <w:p w:rsidR="00D95484" w:rsidRPr="00C85ECA" w:rsidRDefault="00D95484" w:rsidP="00D95484">
      <w:pPr>
        <w:pStyle w:val="Ingetavstnd"/>
        <w:rPr>
          <w:rFonts w:ascii="Century Schoolbook" w:hAnsi="Century Schoolbook"/>
          <w:i/>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Föreskrift</w:t>
      </w:r>
    </w:p>
    <w:p w:rsidR="00D95484" w:rsidRPr="00C85ECA" w:rsidRDefault="00D95484" w:rsidP="00D95484">
      <w:pPr>
        <w:pStyle w:val="Ingetavstnd"/>
        <w:rPr>
          <w:rFonts w:ascii="Century Schoolbook" w:hAnsi="Century Schoolbook"/>
        </w:rPr>
      </w:pPr>
      <w:r w:rsidRPr="00C85ECA">
        <w:rPr>
          <w:rFonts w:ascii="Century Schoolbook" w:hAnsi="Century Schoolbook"/>
        </w:rPr>
        <w:t>Den försäkrade måste uppvisa intyg om förseningen från transportföretaget. I första hand ska transportföretagets ansvar, åtaganden eller erbjudanden efterfrågas och utnyttjas.</w:t>
      </w:r>
    </w:p>
    <w:p w:rsidR="00D95484" w:rsidRPr="00C85ECA" w:rsidRDefault="00D95484" w:rsidP="00D95484">
      <w:pPr>
        <w:pStyle w:val="Rubrik2"/>
        <w:ind w:left="576"/>
      </w:pPr>
      <w:bookmarkStart w:id="25" w:name="_Toc26780419"/>
      <w:r w:rsidRPr="00C85ECA">
        <w:t>Kris- och katastrofskydd</w:t>
      </w:r>
      <w:bookmarkEnd w:id="25"/>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Om den försäkrade befinner sig i ett land som drabbas av naturkatastrof eller krigsliknande oroligheter och på grund av dessa omständigheter tvingas förlänga sin restid, ta sig till en säkrare plats eller ändra sin boendeform kan ersättning lämnas för nödvändiga och skäliga merkostnader för resor, kost och logi. Om den försäkrade råkar ut för akut psykisk kris i samband med att den försäkrade själv drabbas av eller bevittnar överfall, hot, svår sjukdom, olycka eller naturkatastrof kan försäkringen ersätta upp till fem behandlingar hos en psykolog, kurator eller motsvarande. Behövs ytterligare behandling kontaktas Kammarkollegiet eller Falck Global Assistance. Vid överfall kan även kristerapi i Sverige ersättas. Vid överfall se även punkt 2.4.</w:t>
      </w:r>
    </w:p>
    <w:p w:rsidR="00D95484" w:rsidRPr="00C85ECA" w:rsidRDefault="00D95484" w:rsidP="00D95484">
      <w:pPr>
        <w:pStyle w:val="Ingetavstnd"/>
        <w:rPr>
          <w:rFonts w:ascii="Century Schoolbook" w:hAnsi="Century Schoolbook"/>
        </w:rPr>
      </w:pPr>
    </w:p>
    <w:p w:rsidR="00D95484" w:rsidRPr="00C85ECA" w:rsidRDefault="00D95484" w:rsidP="00D95484">
      <w:pPr>
        <w:rPr>
          <w:rFonts w:ascii="Century Schoolbook" w:hAnsi="Century Schoolbook"/>
        </w:rPr>
      </w:pPr>
      <w:r w:rsidRPr="00C85ECA">
        <w:rPr>
          <w:rFonts w:ascii="Century Schoolbook" w:hAnsi="Century Schoolbook"/>
        </w:rPr>
        <w:t>Ersättning kan lämnas med sammanlagt högst 5 000 SEK. Kostnader ska styrkas med originalkvitton.</w:t>
      </w:r>
    </w:p>
    <w:p w:rsidR="00D95484" w:rsidRPr="00C85ECA" w:rsidRDefault="00D95484" w:rsidP="00D95484">
      <w:pPr>
        <w:pStyle w:val="Rubrik2"/>
        <w:ind w:left="576"/>
      </w:pPr>
      <w:bookmarkStart w:id="26" w:name="_Toc26780420"/>
      <w:r w:rsidRPr="00C85ECA">
        <w:t>Kontant skadehjälp</w:t>
      </w:r>
      <w:bookmarkEnd w:id="26"/>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Om den försäkrade p.g.a. stöld eller annan ersättningsgill skada är i omedelbart behov av pengar, kan upp till 10 000 SEK i lämplig valuta överföras från Falck Global Assistance som lån till den försäkrade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Anmärkning</w:t>
      </w:r>
    </w:p>
    <w:p w:rsidR="00D95484" w:rsidRPr="00C85ECA" w:rsidRDefault="00D95484" w:rsidP="00D95484">
      <w:pPr>
        <w:rPr>
          <w:rFonts w:ascii="Century Schoolbook" w:hAnsi="Century Schoolbook"/>
        </w:rPr>
      </w:pPr>
      <w:r w:rsidRPr="00C85ECA">
        <w:rPr>
          <w:rFonts w:ascii="Century Schoolbook" w:hAnsi="Century Schoolbook"/>
        </w:rPr>
        <w:t xml:space="preserve">En utbetalning från Falck Global Assistance är inte att anse som skade-ersättning, utan som ett lån från Kammarkollegiet till den försäkrade. Vid skaderegleringen dras lånesumman av från skadeersättningen. I förekommande fall är den försäkrade således skyldig att återbetala skillnaden mellan lånet och skadeersättningen till Kammarkollegiet. Falck Global Assistance kan nås dygnet runt på tel. + 46 8 587 717 49 eller fax + 46 8 505 939 13 alternativt e-post </w:t>
      </w:r>
      <w:hyperlink r:id="rId14" w:history="1">
        <w:r w:rsidRPr="00C85ECA">
          <w:rPr>
            <w:rStyle w:val="Hyperlnk"/>
            <w:rFonts w:ascii="Century Schoolbook" w:hAnsi="Century Schoolbook"/>
            <w:color w:val="auto"/>
          </w:rPr>
          <w:t>fga.se@falck.com</w:t>
        </w:r>
      </w:hyperlink>
      <w:r w:rsidRPr="00C85ECA">
        <w:rPr>
          <w:rFonts w:ascii="Century Schoolbook" w:hAnsi="Century Schoolbook"/>
        </w:rPr>
        <w:t>.</w:t>
      </w:r>
    </w:p>
    <w:p w:rsidR="00D95484" w:rsidRPr="00C85ECA" w:rsidRDefault="00D95484" w:rsidP="00D95484">
      <w:pPr>
        <w:pStyle w:val="Rubrik2"/>
        <w:ind w:left="576"/>
      </w:pPr>
      <w:bookmarkStart w:id="27" w:name="_Toc26780421"/>
      <w:r w:rsidRPr="00C85ECA">
        <w:lastRenderedPageBreak/>
        <w:t>Ansvarsskydd</w:t>
      </w:r>
      <w:bookmarkEnd w:id="27"/>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Om den försäkrade blir krävd på skadestånd p.g.a. en händelse som inträffat under försäkringstiden åtar sig Kammarkollegiet gentemot den försäkrade att: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1. utreda om skadeståndsskyldighet föreligger,</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2. förhandla med motparten,</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3. föra den försäkrades talan vid rättegång eller skiljemannaförfarande och därvid betala de rättegångs- eller skiljemannakostnader som</w:t>
      </w:r>
    </w:p>
    <w:p w:rsidR="00D95484" w:rsidRPr="00C85ECA" w:rsidRDefault="00D95484" w:rsidP="00D95484">
      <w:pPr>
        <w:pStyle w:val="Ingetavstnd"/>
        <w:rPr>
          <w:rFonts w:ascii="Century Schoolbook" w:hAnsi="Century Schoolbook"/>
        </w:rPr>
      </w:pPr>
      <w:r w:rsidRPr="00C85ECA">
        <w:rPr>
          <w:rFonts w:ascii="Century Schoolbook" w:hAnsi="Century Schoolbook"/>
        </w:rPr>
        <w:t>den försäkrade åsamkas eller åläggs att betala och som inte kan ges av</w:t>
      </w:r>
    </w:p>
    <w:p w:rsidR="00D95484" w:rsidRPr="00C85ECA" w:rsidRDefault="00D95484" w:rsidP="00D95484">
      <w:pPr>
        <w:pStyle w:val="Ingetavstnd"/>
        <w:rPr>
          <w:rFonts w:ascii="Century Schoolbook" w:hAnsi="Century Schoolbook"/>
        </w:rPr>
      </w:pPr>
      <w:r w:rsidRPr="00C85ECA">
        <w:rPr>
          <w:rFonts w:ascii="Century Schoolbook" w:hAnsi="Century Schoolbook"/>
        </w:rPr>
        <w:t>motpart eller annan samt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4. betala det skadestånd den försäkrade enligt gällande skadeståndsrätt är skyldig att utge, dock högst 5 000 000 SEK.</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Försäkringen gäller inte följande: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1. Skadeståndskrav mot den försäkrade såsom ägare, brukare eller förare av motordrivet fordon, båt eller flygplan.</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2. Skadeståndsanspråk som omfattas av myndighetens eller en annan</w:t>
      </w:r>
    </w:p>
    <w:p w:rsidR="00D95484" w:rsidRPr="00C85ECA" w:rsidRDefault="00D95484" w:rsidP="00D95484">
      <w:pPr>
        <w:pStyle w:val="Ingetavstnd"/>
        <w:rPr>
          <w:rFonts w:ascii="Century Schoolbook" w:hAnsi="Century Schoolbook"/>
        </w:rPr>
      </w:pPr>
      <w:r w:rsidRPr="00C85ECA">
        <w:rPr>
          <w:rFonts w:ascii="Century Schoolbook" w:hAnsi="Century Schoolbook"/>
        </w:rPr>
        <w:t>arbetsgivares principalansvar.</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3. Skada som uppstått i samband med att den försäkrade utfört en gärning för vilken enligt svensk </w:t>
      </w:r>
      <w:proofErr w:type="gramStart"/>
      <w:r w:rsidRPr="00C85ECA">
        <w:rPr>
          <w:rFonts w:ascii="Century Schoolbook" w:hAnsi="Century Schoolbook"/>
        </w:rPr>
        <w:t>lag fängelse</w:t>
      </w:r>
      <w:proofErr w:type="gramEnd"/>
      <w:r w:rsidRPr="00C85ECA">
        <w:rPr>
          <w:rFonts w:ascii="Century Schoolbook" w:hAnsi="Century Schoolbook"/>
        </w:rPr>
        <w:t xml:space="preserve"> ingår i straffskalan.</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4. Skadeståndskrav mot den försäkrade eller medföljande familjemedlem som avser någon form av skada genom slitage eller vanvård av en hyrd eller lånad bostad.</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Försäkringen gäller dock för skadeståndskrav från annan än biluthyraren/bilägaren mot den försäkrade som förare utomlands av en där hyrd eller lånad bil, i den mån kravet inte täcks av bilens trafikförsäkring eller annan motsvarande försäkring.</w:t>
      </w:r>
    </w:p>
    <w:p w:rsidR="00D95484" w:rsidRPr="00C85ECA" w:rsidRDefault="00D95484" w:rsidP="00D95484">
      <w:pPr>
        <w:pStyle w:val="Ingetavstnd"/>
        <w:rPr>
          <w:rFonts w:ascii="Century Schoolbook" w:hAnsi="Century Schoolbook"/>
          <w:i/>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Föreskrift</w:t>
      </w:r>
    </w:p>
    <w:p w:rsidR="00D95484" w:rsidRPr="00C85ECA" w:rsidRDefault="00D95484" w:rsidP="00D95484">
      <w:pPr>
        <w:rPr>
          <w:rFonts w:ascii="Century Schoolbook" w:hAnsi="Century Schoolbook"/>
        </w:rPr>
      </w:pPr>
      <w:r w:rsidRPr="00C85ECA">
        <w:rPr>
          <w:rFonts w:ascii="Century Schoolbook" w:hAnsi="Century Schoolbook"/>
        </w:rPr>
        <w:t>Kammarkollegiet blir inte bundet av att den försäkrade i förväg utfäster sig att ersätta eventuell skada, medger skadeståndsskyldighet eller godkänner ersättningskrav. Framställs krav ska den försäkrade hänvisa till ansvarsförsäkringen hos Kammarkollegiet. Den försäkrade bör anteckna namn, adress och telefonnummer till vittnen och andra som kan lämna upplysningar om det inträffade.</w:t>
      </w:r>
    </w:p>
    <w:p w:rsidR="00A145C8" w:rsidRPr="00C85ECA" w:rsidRDefault="00A145C8" w:rsidP="00D95484">
      <w:pPr>
        <w:rPr>
          <w:rFonts w:ascii="Century Schoolbook" w:hAnsi="Century Schoolbook"/>
        </w:rPr>
      </w:pPr>
    </w:p>
    <w:p w:rsidR="00D95484" w:rsidRPr="00C85ECA" w:rsidRDefault="00D95484" w:rsidP="00D95484">
      <w:pPr>
        <w:pStyle w:val="Rubrik2"/>
        <w:ind w:left="576"/>
      </w:pPr>
      <w:bookmarkStart w:id="28" w:name="_Toc26780422"/>
      <w:r w:rsidRPr="00C85ECA">
        <w:lastRenderedPageBreak/>
        <w:t>Rättsskydd</w:t>
      </w:r>
      <w:bookmarkEnd w:id="28"/>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Om den försäkrade som privatperson kräver någon på skadestånd p.g.a. en händelse som inträffat under försäkringstiden ersätts den försäkrades skäliga ombudskostnader om dessa inte kan betalas av motpart eller annan eller genom allmän rättshjälp. Dessutom ersätts i förekommande fall de rättegångskostnader den försäkrade av domstol åläggs att betala till motpart.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Den försäkrade ska i första hand anlita svensk advokat som ombud. Vid tvist utomlands måste den försäkrade anlita ombud som Kammarkollegiet bestämmer.</w:t>
      </w:r>
    </w:p>
    <w:p w:rsidR="00D95484" w:rsidRPr="00C85ECA" w:rsidRDefault="00D95484" w:rsidP="00D95484">
      <w:pPr>
        <w:pStyle w:val="Ingetavstnd"/>
        <w:rPr>
          <w:rFonts w:ascii="Century Schoolbook" w:hAnsi="Century Schoolbook"/>
        </w:rPr>
      </w:pPr>
      <w:r w:rsidRPr="00C85ECA">
        <w:rPr>
          <w:rFonts w:ascii="Century Schoolbook" w:hAnsi="Century Schoolbook"/>
        </w:rPr>
        <w:t>Högsta ersättningsbelopp är 200 000 SEK.</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Rättsskyddet gäller inte för tvister som avser lägre belopp än </w:t>
      </w:r>
    </w:p>
    <w:p w:rsidR="00D95484" w:rsidRPr="00C85ECA" w:rsidRDefault="00D95484" w:rsidP="00D95484">
      <w:pPr>
        <w:rPr>
          <w:rFonts w:ascii="Century Schoolbook" w:hAnsi="Century Schoolbook"/>
        </w:rPr>
      </w:pPr>
      <w:r w:rsidRPr="00C85ECA">
        <w:rPr>
          <w:rFonts w:ascii="Century Schoolbook" w:hAnsi="Century Schoolbook"/>
        </w:rPr>
        <w:t>15 000 SEK.</w:t>
      </w:r>
    </w:p>
    <w:p w:rsidR="00D95484" w:rsidRPr="00C85ECA" w:rsidRDefault="00D95484" w:rsidP="00D95484">
      <w:pPr>
        <w:pStyle w:val="Rubrik2"/>
        <w:ind w:left="576"/>
      </w:pPr>
      <w:bookmarkStart w:id="29" w:name="_Toc26780423"/>
      <w:r w:rsidRPr="00C85ECA">
        <w:t>Självriskskydd</w:t>
      </w:r>
      <w:bookmarkEnd w:id="29"/>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Vid resa med den försäkrades privata bil eller MC (ej hyrbil) ersätts självrisken i trafik-, delkasko- eller vagnskadeförsäkringen/garantin med sammanlagt högst </w:t>
      </w:r>
      <w:r w:rsidR="00A145C8" w:rsidRPr="00C85ECA">
        <w:rPr>
          <w:rFonts w:ascii="Century Schoolbook" w:hAnsi="Century Schoolbook"/>
        </w:rPr>
        <w:t>8</w:t>
      </w:r>
      <w:r w:rsidRPr="00C85ECA">
        <w:rPr>
          <w:rFonts w:ascii="Century Schoolbook" w:hAnsi="Century Schoolbook"/>
        </w:rPr>
        <w:t> 000 SEK, förutsatt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att skadan har reglerats genom bilens försäkring,</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att skadekostnaden överstiger självrisken samt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att självrisken inte kan ersättas av annan.</w:t>
      </w:r>
    </w:p>
    <w:p w:rsidR="00D95484" w:rsidRPr="00C85ECA" w:rsidRDefault="00D95484" w:rsidP="00D95484">
      <w:pPr>
        <w:pStyle w:val="Ingetavstnd"/>
        <w:rPr>
          <w:rFonts w:ascii="Century Schoolbook" w:hAnsi="Century Schoolbook"/>
        </w:rPr>
      </w:pPr>
    </w:p>
    <w:p w:rsidR="00D95484" w:rsidRPr="00C85ECA" w:rsidRDefault="00D95484" w:rsidP="00D95484">
      <w:pPr>
        <w:rPr>
          <w:rFonts w:ascii="Century Schoolbook" w:hAnsi="Century Schoolbook"/>
        </w:rPr>
      </w:pPr>
      <w:r w:rsidRPr="00C85ECA">
        <w:rPr>
          <w:rFonts w:ascii="Century Schoolbook" w:hAnsi="Century Schoolbook"/>
        </w:rPr>
        <w:t>Kostnader för hyrbil under reparationstiden ersätts inte. Förlust av bonus eller motsvarande ersätts inte.</w:t>
      </w:r>
    </w:p>
    <w:p w:rsidR="00D95484" w:rsidRPr="00C85ECA" w:rsidRDefault="00D95484" w:rsidP="00D95484">
      <w:pPr>
        <w:rPr>
          <w:rFonts w:ascii="Century Schoolbook" w:hAnsi="Century Schoolbook"/>
        </w:rPr>
      </w:pPr>
      <w:r w:rsidRPr="00C85ECA">
        <w:rPr>
          <w:rFonts w:ascii="Century Schoolbook" w:hAnsi="Century Schoolbook"/>
        </w:rPr>
        <w:br w:type="page"/>
      </w:r>
    </w:p>
    <w:p w:rsidR="00D95484" w:rsidRPr="00C85ECA" w:rsidRDefault="00D95484" w:rsidP="00D95484">
      <w:pPr>
        <w:pStyle w:val="Rubrik1"/>
      </w:pPr>
      <w:bookmarkStart w:id="30" w:name="_Toc26780424"/>
      <w:r w:rsidRPr="00C85ECA">
        <w:lastRenderedPageBreak/>
        <w:t>Skadeanmälan</w:t>
      </w:r>
      <w:bookmarkEnd w:id="30"/>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En skadeanmälan ska undertecknas av både den försäkrade och myndigheten. Dessutom ska den som begär ersättning</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1. vid stöld eller överfall bifoga intyg om anmälan utfärdat av polisen på</w:t>
      </w:r>
    </w:p>
    <w:p w:rsidR="00D95484" w:rsidRPr="00C85ECA" w:rsidRDefault="00D95484" w:rsidP="00D95484">
      <w:pPr>
        <w:pStyle w:val="Ingetavstnd"/>
        <w:rPr>
          <w:rFonts w:ascii="Century Schoolbook" w:hAnsi="Century Schoolbook"/>
        </w:rPr>
      </w:pPr>
      <w:r w:rsidRPr="00C85ECA">
        <w:rPr>
          <w:rFonts w:ascii="Century Schoolbook" w:hAnsi="Century Schoolbook"/>
        </w:rPr>
        <w:t>den ort där skadan inträffat,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2. vid skada, stöld eller förlust som inträffat under transport eller på hotell bifoga intyg om anmälan utfärdat av transportföretaget respektive</w:t>
      </w:r>
    </w:p>
    <w:p w:rsidR="00D95484" w:rsidRPr="00C85ECA" w:rsidRDefault="00D95484" w:rsidP="00D95484">
      <w:pPr>
        <w:pStyle w:val="Ingetavstnd"/>
        <w:rPr>
          <w:rFonts w:ascii="Century Schoolbook" w:hAnsi="Century Schoolbook"/>
        </w:rPr>
      </w:pPr>
      <w:r w:rsidRPr="00C85ECA">
        <w:rPr>
          <w:rFonts w:ascii="Century Schoolbook" w:hAnsi="Century Schoolbook"/>
        </w:rPr>
        <w:t>hotellet,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3. vid försening av inskrivet resgods bifoga intyg utfärdat av</w:t>
      </w:r>
    </w:p>
    <w:p w:rsidR="00D95484" w:rsidRPr="00C85ECA" w:rsidRDefault="00D95484" w:rsidP="00D95484">
      <w:pPr>
        <w:pStyle w:val="Ingetavstnd"/>
        <w:rPr>
          <w:rFonts w:ascii="Century Schoolbook" w:hAnsi="Century Schoolbook"/>
        </w:rPr>
      </w:pPr>
      <w:r w:rsidRPr="00C85ECA">
        <w:rPr>
          <w:rFonts w:ascii="Century Schoolbook" w:hAnsi="Century Schoolbook"/>
        </w:rPr>
        <w:t>transportföretaget,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4. lämna specificerat krav på ersättning samt bifoga kvitton i original eller andra</w:t>
      </w:r>
    </w:p>
    <w:p w:rsidR="00D95484" w:rsidRPr="00C85ECA" w:rsidRDefault="00D95484" w:rsidP="00D95484">
      <w:pPr>
        <w:pStyle w:val="Ingetavstnd"/>
        <w:rPr>
          <w:rFonts w:ascii="Century Schoolbook" w:hAnsi="Century Schoolbook"/>
        </w:rPr>
      </w:pPr>
      <w:r w:rsidRPr="00C85ECA">
        <w:rPr>
          <w:rFonts w:ascii="Century Schoolbook" w:hAnsi="Century Schoolbook"/>
        </w:rPr>
        <w:t>verifikationer,</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5. om annan försäkring gäller för samma skada, upplysa Kammarkollegiet om detta samt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6. på begäran av Kammarkollegiet lämna upplysningar och tillhandahålla läkarintyg och andra handlingar som kollegiet behöver för att reglera skadan samt medverka till att besiktning av skadad egendom kan ske.</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Föreskrift</w:t>
      </w:r>
    </w:p>
    <w:p w:rsidR="00D95484" w:rsidRPr="00C85ECA" w:rsidRDefault="00D95484" w:rsidP="00D95484">
      <w:pPr>
        <w:pStyle w:val="Ingetavstnd"/>
        <w:rPr>
          <w:rFonts w:ascii="Century Schoolbook" w:hAnsi="Century Schoolbook"/>
        </w:rPr>
      </w:pPr>
      <w:r w:rsidRPr="00C85ECA">
        <w:rPr>
          <w:rFonts w:ascii="Century Schoolbook" w:hAnsi="Century Schoolbook"/>
        </w:rPr>
        <w:t>Åsidosätter den försäkrade åligganden enligt villkoren i Reseförsäkringen kan ersättningen minskas eller helt falla bort.</w:t>
      </w:r>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b/>
        </w:rPr>
      </w:pPr>
      <w:r w:rsidRPr="00C85ECA">
        <w:rPr>
          <w:rFonts w:ascii="Century Schoolbook" w:hAnsi="Century Schoolbook"/>
          <w:b/>
        </w:rPr>
        <w:t>Kommentar</w:t>
      </w:r>
    </w:p>
    <w:p w:rsidR="00D95484" w:rsidRPr="00C85ECA" w:rsidRDefault="00D95484" w:rsidP="00D95484">
      <w:r w:rsidRPr="00C85ECA">
        <w:rPr>
          <w:rFonts w:ascii="Century Schoolbook" w:hAnsi="Century Schoolbook"/>
        </w:rPr>
        <w:t>Om kontakt tagits med Falck Global Assistance med anledning av en skada ska skadeanmälan alltid skickas in till Kammarkollegiet, även om den försäkrade inte har några ersättningsanspråk mot försäkringen. Detsamma gäller om den försäkrade utomlands erhållit sjuk- eller tandvårdsbehandling och i samband därmed hänvisat till Reseförsäkringen eller Kammarkollegiet.</w:t>
      </w:r>
    </w:p>
    <w:p w:rsidR="00D95484" w:rsidRPr="00C85ECA" w:rsidRDefault="00D95484" w:rsidP="00D95484">
      <w:pPr>
        <w:rPr>
          <w:rFonts w:asciiTheme="majorHAnsi" w:eastAsiaTheme="majorEastAsia" w:hAnsiTheme="majorHAnsi" w:cstheme="majorBidi"/>
          <w:bCs/>
          <w:sz w:val="32"/>
          <w:szCs w:val="28"/>
        </w:rPr>
      </w:pPr>
      <w:r w:rsidRPr="00C85ECA">
        <w:br w:type="page"/>
      </w:r>
    </w:p>
    <w:p w:rsidR="00D95484" w:rsidRPr="00C85ECA" w:rsidRDefault="00D95484" w:rsidP="00D95484">
      <w:pPr>
        <w:pStyle w:val="Rubrik1"/>
      </w:pPr>
      <w:bookmarkStart w:id="31" w:name="_Toc26780425"/>
      <w:r w:rsidRPr="00C85ECA">
        <w:lastRenderedPageBreak/>
        <w:t>Allmänna villkor</w:t>
      </w:r>
      <w:bookmarkEnd w:id="31"/>
    </w:p>
    <w:p w:rsidR="00D95484" w:rsidRPr="00C85ECA" w:rsidRDefault="00D95484" w:rsidP="00D95484">
      <w:pPr>
        <w:pStyle w:val="Rubrik2"/>
        <w:ind w:left="576"/>
      </w:pPr>
      <w:bookmarkStart w:id="32" w:name="_Toc26780426"/>
      <w:r w:rsidRPr="00C85ECA">
        <w:t>Annan försäkring</w:t>
      </w:r>
      <w:bookmarkEnd w:id="32"/>
    </w:p>
    <w:p w:rsidR="00D95484" w:rsidRPr="00C85ECA" w:rsidRDefault="00D95484" w:rsidP="00D95484">
      <w:pPr>
        <w:pStyle w:val="Ingetavstnd"/>
        <w:rPr>
          <w:rFonts w:ascii="Century Schoolbook" w:hAnsi="Century Schoolbook"/>
        </w:rPr>
      </w:pPr>
    </w:p>
    <w:p w:rsidR="00D95484" w:rsidRPr="00C85ECA" w:rsidRDefault="00D95484" w:rsidP="00D95484">
      <w:pPr>
        <w:pStyle w:val="Ingetavstnd"/>
        <w:rPr>
          <w:rFonts w:ascii="Century Schoolbook" w:hAnsi="Century Schoolbook"/>
        </w:rPr>
      </w:pPr>
      <w:r w:rsidRPr="00C85ECA">
        <w:rPr>
          <w:rFonts w:ascii="Century Schoolbook" w:hAnsi="Century Schoolbook"/>
        </w:rPr>
        <w:t xml:space="preserve">Med undantag för invaliditets- och dödsfallskapitalen ersätter försäkringen skada eller kostnad endast i den mån den inte kan ersättas av annan försäkring, förordning eller lag. </w:t>
      </w:r>
    </w:p>
    <w:p w:rsidR="00D95484" w:rsidRPr="00C85ECA" w:rsidRDefault="00D95484" w:rsidP="00D95484">
      <w:pPr>
        <w:pStyle w:val="Ingetavstnd"/>
        <w:rPr>
          <w:rFonts w:ascii="Century Schoolbook" w:hAnsi="Century Schoolbook"/>
        </w:rPr>
      </w:pPr>
    </w:p>
    <w:p w:rsidR="00D95484" w:rsidRPr="00C85ECA" w:rsidRDefault="00D95484" w:rsidP="00D95484">
      <w:pPr>
        <w:pStyle w:val="Rubrik2"/>
        <w:ind w:left="576"/>
      </w:pPr>
      <w:bookmarkStart w:id="33" w:name="_Toc26780427"/>
      <w:r w:rsidRPr="00C85ECA">
        <w:t>Preskription</w:t>
      </w:r>
      <w:bookmarkEnd w:id="33"/>
    </w:p>
    <w:p w:rsidR="00D95484" w:rsidRPr="00C85ECA" w:rsidRDefault="00D95484" w:rsidP="00D95484">
      <w:pPr>
        <w:pStyle w:val="Ingetavstnd"/>
        <w:rPr>
          <w:rFonts w:ascii="Century Schoolbook" w:hAnsi="Century Schoolbook"/>
        </w:rPr>
      </w:pPr>
    </w:p>
    <w:p w:rsidR="00D95484" w:rsidRPr="00C85ECA" w:rsidRDefault="00D95484" w:rsidP="00D95484">
      <w:pPr>
        <w:rPr>
          <w:rFonts w:ascii="Century Schoolbook" w:hAnsi="Century Schoolbook"/>
        </w:rPr>
      </w:pPr>
      <w:r w:rsidRPr="00C85ECA">
        <w:rPr>
          <w:rFonts w:ascii="Century Schoolbook" w:hAnsi="Century Schoolbook"/>
        </w:rPr>
        <w:t>Rätten till ersättning upphör tre år efter skadedagen om anmälan dessförinnan inte inkommit till Kammarkollegiet. I fråga om ansvarsskyddet anses skadedagen vara den dag krav framställs mot den försäkrade. I övriga fall är skadedagen dagen för den händelse som ligger till grund för försäkringsfallet.</w:t>
      </w:r>
    </w:p>
    <w:p w:rsidR="00D95484" w:rsidRPr="00C85ECA" w:rsidRDefault="00D95484" w:rsidP="00D95484">
      <w:pPr>
        <w:pStyle w:val="Rubrik2"/>
        <w:ind w:left="576"/>
      </w:pPr>
      <w:bookmarkStart w:id="34" w:name="_Toc26780428"/>
      <w:r w:rsidRPr="00C85ECA">
        <w:t>Återkrav</w:t>
      </w:r>
      <w:bookmarkEnd w:id="34"/>
    </w:p>
    <w:p w:rsidR="00D95484" w:rsidRPr="00C85ECA" w:rsidRDefault="00D95484" w:rsidP="00D95484">
      <w:pPr>
        <w:rPr>
          <w:rFonts w:ascii="Century Schoolbook" w:hAnsi="Century Schoolbook"/>
        </w:rPr>
      </w:pPr>
    </w:p>
    <w:p w:rsidR="00D95484" w:rsidRPr="00C85ECA" w:rsidRDefault="00D95484" w:rsidP="00D95484">
      <w:pPr>
        <w:rPr>
          <w:rFonts w:ascii="Century Schoolbook" w:hAnsi="Century Schoolbook"/>
        </w:rPr>
      </w:pPr>
      <w:r w:rsidRPr="00C85ECA">
        <w:rPr>
          <w:rFonts w:ascii="Century Schoolbook" w:hAnsi="Century Schoolbook"/>
        </w:rPr>
        <w:t>I den mån Kammarkollegiet har betalat ersättning i ett försäkringsfall, övertar kollegiet den försäkrades rätt gentemot annan som är ansvarig för skadan.</w:t>
      </w:r>
    </w:p>
    <w:p w:rsidR="00295AF7" w:rsidRDefault="00295AF7" w:rsidP="00295AF7">
      <w:pPr>
        <w:pStyle w:val="Rubrik2"/>
        <w:tabs>
          <w:tab w:val="left" w:pos="567"/>
        </w:tabs>
        <w:ind w:left="0" w:firstLine="0"/>
      </w:pPr>
      <w:bookmarkStart w:id="35" w:name="_Toc26780429"/>
      <w:r w:rsidRPr="00C85ECA">
        <w:t>Gemensamt skadeanmälningsregister, GSR</w:t>
      </w:r>
      <w:bookmarkEnd w:id="0"/>
      <w:bookmarkEnd w:id="35"/>
    </w:p>
    <w:p w:rsidR="00F312D2" w:rsidRPr="00F312D2" w:rsidRDefault="00F312D2" w:rsidP="00F312D2">
      <w:bookmarkStart w:id="36" w:name="_GoBack"/>
      <w:bookmarkEnd w:id="36"/>
    </w:p>
    <w:p w:rsidR="00295AF7" w:rsidRPr="00C85ECA" w:rsidRDefault="00295AF7" w:rsidP="00325627">
      <w:pPr>
        <w:rPr>
          <w:rFonts w:ascii="Century Schoolbook" w:hAnsi="Century Schoolbook"/>
        </w:rPr>
      </w:pPr>
      <w:r w:rsidRPr="00C85ECA">
        <w:rPr>
          <w:rFonts w:ascii="Century Schoolbook" w:hAnsi="Century Schoolbook"/>
        </w:rPr>
        <w:t>Kammarkollegiet äger rätt att i försäkringsbranschens gemensamma skaderegister, GSR, registrera anmälda skador med anledning av försäkringen.</w:t>
      </w:r>
    </w:p>
    <w:p w:rsidR="00325627" w:rsidRPr="00C85ECA" w:rsidRDefault="00325627" w:rsidP="00325627">
      <w:pPr>
        <w:rPr>
          <w:rFonts w:asciiTheme="majorHAnsi" w:eastAsiaTheme="majorEastAsia" w:hAnsiTheme="majorHAnsi" w:cstheme="majorBidi"/>
          <w:bCs/>
          <w:sz w:val="32"/>
          <w:szCs w:val="28"/>
        </w:rPr>
      </w:pPr>
      <w:r w:rsidRPr="00C85ECA">
        <w:br w:type="page"/>
      </w:r>
    </w:p>
    <w:p w:rsidR="00325627" w:rsidRPr="00C85ECA" w:rsidRDefault="000C0C34" w:rsidP="00325627">
      <w:pPr>
        <w:pStyle w:val="Rubrik1"/>
      </w:pPr>
      <w:bookmarkStart w:id="37" w:name="_Toc24979115"/>
      <w:bookmarkStart w:id="38" w:name="_Toc26780430"/>
      <w:r w:rsidRPr="00C85ECA">
        <w:lastRenderedPageBreak/>
        <w:t>Definitioner</w:t>
      </w:r>
      <w:bookmarkEnd w:id="37"/>
      <w:bookmarkEnd w:id="38"/>
    </w:p>
    <w:p w:rsidR="00594824" w:rsidRPr="00C85ECA" w:rsidRDefault="00594824" w:rsidP="00594824">
      <w:pPr>
        <w:rPr>
          <w:b/>
        </w:rPr>
      </w:pPr>
    </w:p>
    <w:p w:rsidR="006B453B" w:rsidRPr="00C85ECA" w:rsidRDefault="006B453B" w:rsidP="00594824">
      <w:pPr>
        <w:keepNext/>
        <w:keepLines/>
        <w:spacing w:before="520" w:after="40"/>
        <w:contextualSpacing/>
        <w:outlineLvl w:val="2"/>
        <w:rPr>
          <w:b/>
        </w:rPr>
      </w:pPr>
      <w:bookmarkStart w:id="39" w:name="_Toc26780431"/>
      <w:bookmarkStart w:id="40" w:name="_Toc508804741"/>
      <w:r w:rsidRPr="00C85ECA">
        <w:rPr>
          <w:b/>
        </w:rPr>
        <w:t>Akut sjukdom</w:t>
      </w:r>
      <w:bookmarkEnd w:id="39"/>
    </w:p>
    <w:p w:rsidR="006B453B" w:rsidRPr="00C85ECA" w:rsidRDefault="006B453B" w:rsidP="006B453B">
      <w:pPr>
        <w:rPr>
          <w:rFonts w:asciiTheme="majorHAnsi" w:hAnsiTheme="majorHAnsi"/>
          <w:sz w:val="22"/>
          <w:szCs w:val="22"/>
          <w:lang w:eastAsia="sv-SE"/>
        </w:rPr>
      </w:pPr>
      <w:r w:rsidRPr="00C85ECA">
        <w:t xml:space="preserve">Hastigt påkommen och relativt kortvarig medicinsk åkomma vilken kan behöva behandlas omgående. </w:t>
      </w:r>
    </w:p>
    <w:p w:rsidR="00594824" w:rsidRPr="00C85ECA" w:rsidRDefault="00594824" w:rsidP="00594824">
      <w:pPr>
        <w:keepNext/>
        <w:keepLines/>
        <w:spacing w:before="520" w:after="40"/>
        <w:contextualSpacing/>
        <w:outlineLvl w:val="2"/>
        <w:rPr>
          <w:rFonts w:eastAsiaTheme="majorEastAsia" w:cstheme="majorBidi"/>
          <w:b/>
          <w:bCs/>
        </w:rPr>
      </w:pPr>
      <w:bookmarkStart w:id="41" w:name="_Toc26780432"/>
      <w:r w:rsidRPr="00C85ECA">
        <w:rPr>
          <w:rFonts w:eastAsiaTheme="majorEastAsia" w:cstheme="majorBidi"/>
          <w:b/>
          <w:bCs/>
        </w:rPr>
        <w:t>Akut sjukvård</w:t>
      </w:r>
      <w:bookmarkEnd w:id="40"/>
      <w:bookmarkEnd w:id="41"/>
    </w:p>
    <w:p w:rsidR="00594824" w:rsidRPr="00C85ECA" w:rsidRDefault="00594824" w:rsidP="00594824">
      <w:pPr>
        <w:spacing w:after="0" w:line="240" w:lineRule="auto"/>
      </w:pPr>
      <w:r w:rsidRPr="00C85ECA">
        <w:t xml:space="preserve">Med akut sjukvård avses detsamma som med begreppen omedelbar sjukvård i 4 § Hälso- och sjukvårdslagen (1982:763). </w:t>
      </w:r>
    </w:p>
    <w:p w:rsidR="00594824" w:rsidRPr="00C85ECA" w:rsidRDefault="00594824" w:rsidP="00594824">
      <w:pPr>
        <w:spacing w:after="0" w:line="240" w:lineRule="auto"/>
      </w:pPr>
    </w:p>
    <w:p w:rsidR="00594824" w:rsidRPr="00C85ECA" w:rsidRDefault="00594824" w:rsidP="00594824">
      <w:pPr>
        <w:keepNext/>
        <w:keepLines/>
        <w:spacing w:before="520" w:after="40"/>
        <w:contextualSpacing/>
        <w:outlineLvl w:val="2"/>
        <w:rPr>
          <w:rFonts w:eastAsiaTheme="majorEastAsia" w:cstheme="majorBidi"/>
          <w:b/>
          <w:bCs/>
        </w:rPr>
      </w:pPr>
      <w:bookmarkStart w:id="42" w:name="_Toc508804742"/>
      <w:bookmarkStart w:id="43" w:name="_Toc26780433"/>
      <w:r w:rsidRPr="00C85ECA">
        <w:rPr>
          <w:rFonts w:eastAsiaTheme="majorEastAsia" w:cstheme="majorBidi"/>
          <w:b/>
          <w:bCs/>
        </w:rPr>
        <w:t>Akut tandvård</w:t>
      </w:r>
      <w:bookmarkEnd w:id="42"/>
      <w:bookmarkEnd w:id="43"/>
    </w:p>
    <w:p w:rsidR="00594824" w:rsidRPr="00C85ECA" w:rsidRDefault="00594824" w:rsidP="00594824">
      <w:pPr>
        <w:spacing w:after="0" w:line="240" w:lineRule="auto"/>
      </w:pPr>
      <w:r w:rsidRPr="00C85ECA">
        <w:t xml:space="preserve">Med akut tandvård avses detsamma som med begreppet omedelbar tandvård i 6 § tandvårdslagen (1985:125). Akut tandvård innebär att patienten blir smärt- och infektionsfri, har en (1) fungerande tuggyta samt att eventuella synliga tandluckor fylls provisoriskt. Med synlig tandlucka menas hel eller delvis förlust av någon av de tio främsta tänderna i under- respektive överkäke. </w:t>
      </w:r>
    </w:p>
    <w:p w:rsidR="0091067B" w:rsidRPr="00C85ECA" w:rsidRDefault="0091067B" w:rsidP="000C0C34">
      <w:pPr>
        <w:pStyle w:val="Ingetavstnd"/>
        <w:rPr>
          <w:rFonts w:ascii="Century Schoolbook" w:hAnsi="Century Schoolbook"/>
        </w:rPr>
      </w:pPr>
    </w:p>
    <w:p w:rsidR="0091067B" w:rsidRPr="00C85ECA" w:rsidRDefault="0091067B" w:rsidP="000C0C34">
      <w:pPr>
        <w:pStyle w:val="Ingetavstnd"/>
        <w:rPr>
          <w:rFonts w:ascii="Century Schoolbook" w:hAnsi="Century Schoolbook"/>
        </w:rPr>
      </w:pPr>
    </w:p>
    <w:p w:rsidR="0091067B" w:rsidRPr="00C85ECA" w:rsidRDefault="0091067B" w:rsidP="0091067B">
      <w:pPr>
        <w:pStyle w:val="Ingetavstnd"/>
        <w:rPr>
          <w:rFonts w:ascii="Century Schoolbook" w:hAnsi="Century Schoolbook"/>
          <w:b/>
        </w:rPr>
      </w:pPr>
      <w:r w:rsidRPr="00C85ECA">
        <w:rPr>
          <w:rFonts w:ascii="Century Schoolbook" w:hAnsi="Century Schoolbook"/>
          <w:b/>
        </w:rPr>
        <w:t>Anhörig</w:t>
      </w:r>
    </w:p>
    <w:p w:rsidR="0091067B" w:rsidRPr="00C85ECA" w:rsidRDefault="0091067B" w:rsidP="0091067B">
      <w:pPr>
        <w:pStyle w:val="Ingetavstnd"/>
        <w:rPr>
          <w:rFonts w:ascii="Century Schoolbook" w:hAnsi="Century Schoolbook"/>
        </w:rPr>
      </w:pPr>
      <w:r w:rsidRPr="00C85ECA">
        <w:rPr>
          <w:rFonts w:ascii="Century Schoolbook" w:hAnsi="Century Schoolbook"/>
        </w:rPr>
        <w:t>Med anhörig menas:</w:t>
      </w:r>
    </w:p>
    <w:p w:rsidR="0091067B" w:rsidRPr="00C85ECA" w:rsidRDefault="0091067B" w:rsidP="0091067B">
      <w:pPr>
        <w:pStyle w:val="Ingetavstnd"/>
        <w:rPr>
          <w:rFonts w:ascii="Century Schoolbook" w:hAnsi="Century Schoolbook"/>
        </w:rPr>
      </w:pPr>
    </w:p>
    <w:p w:rsidR="0091067B" w:rsidRPr="00C85ECA" w:rsidRDefault="0091067B" w:rsidP="0091067B">
      <w:pPr>
        <w:pStyle w:val="Ingetavstnd"/>
        <w:rPr>
          <w:rFonts w:ascii="Century Schoolbook" w:hAnsi="Century Schoolbook"/>
        </w:rPr>
      </w:pPr>
      <w:r w:rsidRPr="00C85ECA">
        <w:rPr>
          <w:rFonts w:ascii="Century Schoolbook" w:hAnsi="Century Schoolbook"/>
        </w:rPr>
        <w:t>• Make/maka</w:t>
      </w:r>
    </w:p>
    <w:p w:rsidR="0091067B" w:rsidRPr="00C85ECA" w:rsidRDefault="0091067B" w:rsidP="0091067B">
      <w:pPr>
        <w:pStyle w:val="Ingetavstnd"/>
        <w:rPr>
          <w:rFonts w:ascii="Century Schoolbook" w:hAnsi="Century Schoolbook"/>
        </w:rPr>
      </w:pPr>
      <w:r w:rsidRPr="00C85ECA">
        <w:rPr>
          <w:rFonts w:ascii="Century Schoolbook" w:hAnsi="Century Schoolbook"/>
        </w:rPr>
        <w:t>• Registrerad partner</w:t>
      </w:r>
    </w:p>
    <w:p w:rsidR="0091067B" w:rsidRPr="00C85ECA" w:rsidRDefault="0091067B" w:rsidP="0091067B">
      <w:pPr>
        <w:pStyle w:val="Ingetavstnd"/>
        <w:rPr>
          <w:rFonts w:ascii="Century Schoolbook" w:hAnsi="Century Schoolbook"/>
        </w:rPr>
      </w:pPr>
      <w:r w:rsidRPr="00C85ECA">
        <w:rPr>
          <w:rFonts w:ascii="Century Schoolbook" w:hAnsi="Century Schoolbook"/>
        </w:rPr>
        <w:t>• Sambo som är folkbokförd på samma adress som den försäkrade</w:t>
      </w:r>
    </w:p>
    <w:p w:rsidR="0091067B" w:rsidRPr="00C85ECA" w:rsidRDefault="0091067B" w:rsidP="0091067B">
      <w:pPr>
        <w:pStyle w:val="Ingetavstnd"/>
        <w:rPr>
          <w:rFonts w:ascii="Century Schoolbook" w:hAnsi="Century Schoolbook"/>
        </w:rPr>
      </w:pPr>
      <w:r w:rsidRPr="00C85ECA">
        <w:rPr>
          <w:rFonts w:ascii="Century Schoolbook" w:hAnsi="Century Schoolbook"/>
        </w:rPr>
        <w:t>• Barn</w:t>
      </w:r>
    </w:p>
    <w:p w:rsidR="0091067B" w:rsidRPr="00C85ECA" w:rsidRDefault="0091067B" w:rsidP="0091067B">
      <w:pPr>
        <w:pStyle w:val="Ingetavstnd"/>
        <w:rPr>
          <w:rFonts w:ascii="Century Schoolbook" w:hAnsi="Century Schoolbook"/>
        </w:rPr>
      </w:pPr>
      <w:r w:rsidRPr="00C85ECA">
        <w:rPr>
          <w:rFonts w:ascii="Century Schoolbook" w:hAnsi="Century Schoolbook"/>
        </w:rPr>
        <w:t>• Barnbarn</w:t>
      </w:r>
    </w:p>
    <w:p w:rsidR="0091067B" w:rsidRPr="00C85ECA" w:rsidRDefault="0091067B" w:rsidP="0091067B">
      <w:pPr>
        <w:pStyle w:val="Ingetavstnd"/>
        <w:rPr>
          <w:rFonts w:ascii="Century Schoolbook" w:hAnsi="Century Schoolbook"/>
        </w:rPr>
      </w:pPr>
      <w:r w:rsidRPr="00C85ECA">
        <w:rPr>
          <w:rFonts w:ascii="Century Schoolbook" w:hAnsi="Century Schoolbook"/>
        </w:rPr>
        <w:t>• Syskon</w:t>
      </w:r>
    </w:p>
    <w:p w:rsidR="0091067B" w:rsidRPr="00C85ECA" w:rsidRDefault="0091067B" w:rsidP="0091067B">
      <w:pPr>
        <w:pStyle w:val="Ingetavstnd"/>
        <w:rPr>
          <w:rFonts w:ascii="Century Schoolbook" w:hAnsi="Century Schoolbook"/>
        </w:rPr>
      </w:pPr>
      <w:r w:rsidRPr="00C85ECA">
        <w:rPr>
          <w:rFonts w:ascii="Century Schoolbook" w:hAnsi="Century Schoolbook"/>
        </w:rPr>
        <w:t>• Föräldrar</w:t>
      </w:r>
    </w:p>
    <w:p w:rsidR="0091067B" w:rsidRPr="00C85ECA" w:rsidRDefault="0091067B" w:rsidP="0091067B">
      <w:pPr>
        <w:pStyle w:val="Ingetavstnd"/>
        <w:rPr>
          <w:rFonts w:ascii="Century Schoolbook" w:hAnsi="Century Schoolbook"/>
        </w:rPr>
      </w:pPr>
      <w:r w:rsidRPr="00C85ECA">
        <w:rPr>
          <w:rFonts w:ascii="Century Schoolbook" w:hAnsi="Century Schoolbook"/>
        </w:rPr>
        <w:t>• Mor- och farföräldrar</w:t>
      </w:r>
    </w:p>
    <w:p w:rsidR="0091067B" w:rsidRPr="00C85ECA" w:rsidRDefault="0091067B" w:rsidP="0091067B">
      <w:pPr>
        <w:pStyle w:val="Ingetavstnd"/>
        <w:rPr>
          <w:rFonts w:ascii="Century Schoolbook" w:hAnsi="Century Schoolbook"/>
        </w:rPr>
      </w:pPr>
      <w:r w:rsidRPr="00C85ECA">
        <w:rPr>
          <w:rFonts w:ascii="Century Schoolbook" w:hAnsi="Century Schoolbook"/>
        </w:rPr>
        <w:t>• Svärföräldrar*</w:t>
      </w:r>
    </w:p>
    <w:p w:rsidR="0091067B" w:rsidRPr="00C85ECA" w:rsidRDefault="0091067B" w:rsidP="0091067B">
      <w:pPr>
        <w:pStyle w:val="Ingetavstnd"/>
        <w:rPr>
          <w:rFonts w:ascii="Century Schoolbook" w:hAnsi="Century Schoolbook"/>
        </w:rPr>
      </w:pPr>
      <w:r w:rsidRPr="00C85ECA">
        <w:rPr>
          <w:rFonts w:ascii="Century Schoolbook" w:hAnsi="Century Schoolbook"/>
        </w:rPr>
        <w:t>• Svärdotter och svärson**</w:t>
      </w:r>
    </w:p>
    <w:p w:rsidR="0091067B" w:rsidRPr="00C85ECA" w:rsidRDefault="0091067B" w:rsidP="0091067B">
      <w:pPr>
        <w:pStyle w:val="Ingetavstnd"/>
        <w:rPr>
          <w:rFonts w:ascii="Century Schoolbook" w:hAnsi="Century Schoolbook"/>
        </w:rPr>
      </w:pPr>
      <w:r w:rsidRPr="00C85ECA">
        <w:rPr>
          <w:rFonts w:ascii="Century Schoolbook" w:hAnsi="Century Schoolbook"/>
        </w:rPr>
        <w:t>* Styvmor och styvfar***</w:t>
      </w:r>
    </w:p>
    <w:p w:rsidR="0091067B" w:rsidRPr="00C85ECA" w:rsidRDefault="0091067B" w:rsidP="0091067B">
      <w:pPr>
        <w:pStyle w:val="Ingetavstnd"/>
        <w:rPr>
          <w:rFonts w:ascii="Century Schoolbook" w:hAnsi="Century Schoolbook"/>
        </w:rPr>
      </w:pPr>
    </w:p>
    <w:p w:rsidR="0091067B" w:rsidRPr="00C85ECA" w:rsidRDefault="0091067B" w:rsidP="0091067B">
      <w:pPr>
        <w:pStyle w:val="Ingetavstnd"/>
        <w:rPr>
          <w:rFonts w:ascii="Century Schoolbook" w:hAnsi="Century Schoolbook"/>
        </w:rPr>
      </w:pPr>
      <w:r w:rsidRPr="00C85ECA">
        <w:rPr>
          <w:rFonts w:ascii="Century Schoolbook" w:hAnsi="Century Schoolbook"/>
        </w:rPr>
        <w:t>* Föräldrar till make/maka, registrerad partner eller sådan sambo som avses ovan.</w:t>
      </w:r>
    </w:p>
    <w:p w:rsidR="0091067B" w:rsidRPr="00C85ECA" w:rsidRDefault="0091067B" w:rsidP="0091067B">
      <w:pPr>
        <w:pStyle w:val="Ingetavstnd"/>
        <w:rPr>
          <w:rFonts w:ascii="Century Schoolbook" w:hAnsi="Century Schoolbook"/>
        </w:rPr>
      </w:pPr>
    </w:p>
    <w:p w:rsidR="0091067B" w:rsidRPr="00C85ECA" w:rsidRDefault="0091067B" w:rsidP="0091067B">
      <w:pPr>
        <w:pStyle w:val="Ingetavstnd"/>
        <w:rPr>
          <w:rFonts w:ascii="Century Schoolbook" w:hAnsi="Century Schoolbook"/>
        </w:rPr>
      </w:pPr>
      <w:r w:rsidRPr="00C85ECA">
        <w:rPr>
          <w:rFonts w:ascii="Century Schoolbook" w:hAnsi="Century Schoolbook"/>
        </w:rPr>
        <w:t>** Barns make/maka eller registrerade partner eller sådan sambo till barn som avses ovan.</w:t>
      </w:r>
    </w:p>
    <w:p w:rsidR="0091067B" w:rsidRPr="00C85ECA" w:rsidRDefault="0091067B" w:rsidP="0091067B">
      <w:pPr>
        <w:pStyle w:val="Ingetavstnd"/>
        <w:rPr>
          <w:rFonts w:ascii="Century Schoolbook" w:hAnsi="Century Schoolbook"/>
        </w:rPr>
      </w:pPr>
    </w:p>
    <w:p w:rsidR="0091067B" w:rsidRPr="00C85ECA" w:rsidRDefault="0091067B" w:rsidP="0091067B">
      <w:pPr>
        <w:pStyle w:val="Ingetavstnd"/>
        <w:rPr>
          <w:rFonts w:ascii="Century Schoolbook" w:hAnsi="Century Schoolbook"/>
        </w:rPr>
      </w:pPr>
      <w:r w:rsidRPr="00C85ECA">
        <w:rPr>
          <w:rFonts w:ascii="Century Schoolbook" w:hAnsi="Century Schoolbook"/>
        </w:rPr>
        <w:t>***Förälders make/maka, registrerad partner eller sådan sambo till förälder som avses ovan.</w:t>
      </w:r>
    </w:p>
    <w:p w:rsidR="0091067B" w:rsidRPr="00C85ECA" w:rsidRDefault="0091067B" w:rsidP="0091067B">
      <w:pPr>
        <w:pStyle w:val="Ingetavstnd"/>
        <w:rPr>
          <w:rFonts w:ascii="Century Schoolbook" w:hAnsi="Century Schoolbook"/>
        </w:rPr>
      </w:pPr>
    </w:p>
    <w:p w:rsidR="0091067B" w:rsidRPr="00C85ECA" w:rsidRDefault="0091067B" w:rsidP="0091067B">
      <w:pPr>
        <w:pStyle w:val="Ingetavstnd"/>
        <w:rPr>
          <w:rFonts w:ascii="Century Schoolbook" w:hAnsi="Century Schoolbook"/>
        </w:rPr>
      </w:pPr>
      <w:r w:rsidRPr="00C85ECA">
        <w:rPr>
          <w:rFonts w:ascii="Century Schoolbook" w:hAnsi="Century Schoolbook"/>
        </w:rPr>
        <w:t>Med nära anhörig (moment 2.2) avser make/maka, registrerad partner, sambo och barn. Om sådana anhöriga saknas räknas föräldrar som nära anhörig.</w:t>
      </w:r>
    </w:p>
    <w:p w:rsidR="0091067B" w:rsidRPr="00C85ECA" w:rsidRDefault="0091067B" w:rsidP="000C0C34">
      <w:pPr>
        <w:pStyle w:val="Ingetavstnd"/>
        <w:rPr>
          <w:rFonts w:ascii="Century Schoolbook" w:hAnsi="Century Schoolbook"/>
        </w:rPr>
      </w:pPr>
    </w:p>
    <w:p w:rsidR="0091067B" w:rsidRPr="00C85ECA" w:rsidRDefault="0091067B" w:rsidP="000C0C34">
      <w:pPr>
        <w:pStyle w:val="Ingetavstnd"/>
        <w:rPr>
          <w:rFonts w:ascii="Century Schoolbook" w:hAnsi="Century Schoolbook"/>
        </w:rPr>
      </w:pPr>
    </w:p>
    <w:p w:rsidR="0091067B" w:rsidRPr="00C85ECA" w:rsidRDefault="0091067B" w:rsidP="000C0C34">
      <w:pPr>
        <w:pStyle w:val="Ingetavstnd"/>
        <w:rPr>
          <w:rFonts w:ascii="Century Schoolbook" w:hAnsi="Century Schoolbook"/>
        </w:rPr>
      </w:pPr>
    </w:p>
    <w:p w:rsidR="00594824" w:rsidRPr="00C85ECA" w:rsidRDefault="00594824" w:rsidP="0091067B">
      <w:pPr>
        <w:pStyle w:val="Ingetavstnd"/>
        <w:rPr>
          <w:rFonts w:ascii="Century Schoolbook" w:hAnsi="Century Schoolbook"/>
          <w:b/>
        </w:rPr>
      </w:pPr>
    </w:p>
    <w:p w:rsidR="006B453B" w:rsidRPr="00C85ECA" w:rsidRDefault="006B453B" w:rsidP="0091067B">
      <w:pPr>
        <w:pStyle w:val="Ingetavstnd"/>
        <w:rPr>
          <w:rFonts w:ascii="Century Schoolbook" w:hAnsi="Century Schoolbook"/>
          <w:b/>
        </w:rPr>
      </w:pPr>
    </w:p>
    <w:p w:rsidR="0091067B" w:rsidRPr="00C85ECA" w:rsidRDefault="0091067B" w:rsidP="0091067B">
      <w:pPr>
        <w:pStyle w:val="Ingetavstnd"/>
        <w:rPr>
          <w:rFonts w:ascii="Century Schoolbook" w:hAnsi="Century Schoolbook"/>
          <w:b/>
        </w:rPr>
      </w:pPr>
      <w:r w:rsidRPr="00C85ECA">
        <w:rPr>
          <w:rFonts w:ascii="Century Schoolbook" w:hAnsi="Century Schoolbook"/>
          <w:b/>
        </w:rPr>
        <w:t>Basbelopp</w:t>
      </w:r>
    </w:p>
    <w:p w:rsidR="0091067B" w:rsidRPr="00C85ECA" w:rsidRDefault="0091067B" w:rsidP="0091067B">
      <w:pPr>
        <w:pStyle w:val="Ingetavstnd"/>
        <w:rPr>
          <w:rFonts w:ascii="Century Schoolbook" w:hAnsi="Century Schoolbook"/>
        </w:rPr>
      </w:pPr>
      <w:r w:rsidRPr="00C85ECA">
        <w:rPr>
          <w:rFonts w:ascii="Century Schoolbook" w:hAnsi="Century Schoolbook"/>
        </w:rPr>
        <w:t>Med basbelopp avses prisbasbelopp enligt 2 kap. 7 § socialförsäkringsbalken.</w:t>
      </w:r>
    </w:p>
    <w:p w:rsidR="0091067B" w:rsidRPr="00C85ECA" w:rsidRDefault="0091067B" w:rsidP="0091067B">
      <w:pPr>
        <w:pStyle w:val="Ingetavstnd"/>
        <w:rPr>
          <w:rFonts w:ascii="Century Schoolbook" w:hAnsi="Century Schoolbook"/>
        </w:rPr>
      </w:pPr>
    </w:p>
    <w:p w:rsidR="0091067B" w:rsidRPr="00C85ECA" w:rsidRDefault="0091067B" w:rsidP="0091067B">
      <w:pPr>
        <w:pStyle w:val="Ingetavstnd"/>
        <w:rPr>
          <w:b/>
        </w:rPr>
      </w:pPr>
      <w:r w:rsidRPr="00C85ECA">
        <w:rPr>
          <w:b/>
        </w:rPr>
        <w:t xml:space="preserve">Krigsliknande oroligheter </w:t>
      </w:r>
    </w:p>
    <w:p w:rsidR="0091067B" w:rsidRPr="00C85ECA" w:rsidRDefault="0091067B" w:rsidP="0091067B">
      <w:pPr>
        <w:pStyle w:val="Ingetavstnd"/>
      </w:pPr>
      <w:r w:rsidRPr="00C85ECA">
        <w:t>Med krigsliknande oroligheter avses t.ex. revolution, uppror, terror och väpnade konflikter.</w:t>
      </w:r>
    </w:p>
    <w:p w:rsidR="0091067B" w:rsidRPr="00C85ECA" w:rsidRDefault="0091067B" w:rsidP="0091067B">
      <w:pPr>
        <w:pStyle w:val="Ingetavstnd"/>
      </w:pPr>
    </w:p>
    <w:p w:rsidR="0091067B" w:rsidRPr="00C85ECA" w:rsidRDefault="0091067B" w:rsidP="0091067B">
      <w:pPr>
        <w:pStyle w:val="Ingetavstnd"/>
        <w:rPr>
          <w:rFonts w:ascii="Century Schoolbook" w:hAnsi="Century Schoolbook"/>
          <w:b/>
        </w:rPr>
      </w:pPr>
      <w:r w:rsidRPr="00C85ECA">
        <w:rPr>
          <w:rFonts w:ascii="Century Schoolbook" w:hAnsi="Century Schoolbook"/>
          <w:b/>
        </w:rPr>
        <w:t>Myndighet</w:t>
      </w:r>
    </w:p>
    <w:p w:rsidR="0091067B" w:rsidRPr="00C85ECA" w:rsidRDefault="0091067B" w:rsidP="0091067B">
      <w:pPr>
        <w:pStyle w:val="Ingetavstnd"/>
        <w:rPr>
          <w:rFonts w:ascii="Century Schoolbook" w:hAnsi="Century Schoolbook"/>
        </w:rPr>
      </w:pPr>
      <w:r w:rsidRPr="00C85ECA">
        <w:rPr>
          <w:rFonts w:ascii="Century Schoolbook" w:hAnsi="Century Schoolbook"/>
        </w:rPr>
        <w:t>Med myndigheten avses den myndighet som tecknat försäkringen.</w:t>
      </w:r>
    </w:p>
    <w:p w:rsidR="0091067B" w:rsidRPr="00C85ECA" w:rsidRDefault="0091067B" w:rsidP="0091067B">
      <w:pPr>
        <w:pStyle w:val="Ingetavstnd"/>
      </w:pPr>
    </w:p>
    <w:p w:rsidR="0091067B" w:rsidRPr="00C85ECA" w:rsidRDefault="0091067B" w:rsidP="0091067B">
      <w:pPr>
        <w:pStyle w:val="Ingetavstnd"/>
        <w:rPr>
          <w:rFonts w:ascii="Century Schoolbook" w:hAnsi="Century Schoolbook"/>
          <w:b/>
        </w:rPr>
      </w:pPr>
      <w:r w:rsidRPr="00C85ECA">
        <w:rPr>
          <w:rFonts w:ascii="Century Schoolbook" w:hAnsi="Century Schoolbook"/>
          <w:b/>
        </w:rPr>
        <w:t xml:space="preserve">Naturkatastrof </w:t>
      </w:r>
    </w:p>
    <w:p w:rsidR="00594824" w:rsidRPr="00C85ECA" w:rsidRDefault="0091067B" w:rsidP="00594824">
      <w:pPr>
        <w:pStyle w:val="Ingetavstnd"/>
      </w:pPr>
      <w:r w:rsidRPr="00C85ECA">
        <w:t>Med naturkatastrof avses t.ex. jordbävning, vulkanutbrott, tsunami, orkan</w:t>
      </w:r>
      <w:r w:rsidR="00A3327F" w:rsidRPr="00C85ECA">
        <w:t>, stora skogsbränder</w:t>
      </w:r>
      <w:r w:rsidRPr="00C85ECA">
        <w:t xml:space="preserve"> och omfattande översvämningar.</w:t>
      </w:r>
    </w:p>
    <w:p w:rsidR="00594824" w:rsidRPr="00C85ECA" w:rsidRDefault="00594824" w:rsidP="00594824">
      <w:pPr>
        <w:pStyle w:val="Ingetavstnd"/>
      </w:pPr>
    </w:p>
    <w:p w:rsidR="00594824" w:rsidRPr="00C85ECA" w:rsidRDefault="00594824" w:rsidP="00594824">
      <w:pPr>
        <w:pStyle w:val="Ingetavstnd"/>
        <w:rPr>
          <w:b/>
        </w:rPr>
      </w:pPr>
      <w:r w:rsidRPr="00C85ECA">
        <w:rPr>
          <w:rFonts w:eastAsiaTheme="majorEastAsia" w:cstheme="majorBidi"/>
          <w:b/>
          <w:bCs/>
        </w:rPr>
        <w:t>Nödvändiga och skäliga kostnader</w:t>
      </w:r>
    </w:p>
    <w:p w:rsidR="00594824" w:rsidRPr="00C85ECA" w:rsidRDefault="00594824" w:rsidP="00594824">
      <w:r w:rsidRPr="00C85ECA">
        <w:t xml:space="preserve">Med nödvändiga och skäliga kostnader avses vad som är brukligt och sedvanligt både när det gäller kostnadens storlek och art samt med hänsyn tagen till omständigheter såsom tidpunkt, plats m.m. </w:t>
      </w:r>
    </w:p>
    <w:p w:rsidR="0091067B" w:rsidRPr="00C85ECA" w:rsidRDefault="0091067B" w:rsidP="0091067B">
      <w:pPr>
        <w:pStyle w:val="Ingetavstnd"/>
        <w:rPr>
          <w:rFonts w:ascii="Century Schoolbook" w:hAnsi="Century Schoolbook"/>
          <w:b/>
        </w:rPr>
      </w:pPr>
      <w:r w:rsidRPr="00C85ECA">
        <w:rPr>
          <w:rFonts w:ascii="Century Schoolbook" w:hAnsi="Century Schoolbook"/>
          <w:b/>
        </w:rPr>
        <w:t>Olycksfall</w:t>
      </w:r>
    </w:p>
    <w:p w:rsidR="0091067B" w:rsidRPr="00C85ECA" w:rsidRDefault="0091067B" w:rsidP="0091067B">
      <w:pPr>
        <w:pStyle w:val="Ingetavstnd"/>
        <w:rPr>
          <w:rFonts w:ascii="Century Schoolbook" w:hAnsi="Century Schoolbook"/>
        </w:rPr>
      </w:pPr>
      <w:r w:rsidRPr="00C85ECA">
        <w:rPr>
          <w:rFonts w:ascii="Century Schoolbook" w:hAnsi="Century Schoolbook"/>
        </w:rPr>
        <w:t>Med olycksfall avses en kroppsskada orsakad av en ofrivillig och plötslig händelse med yttre våld mot kroppen. Överbelastnings- eller förslitningsskador samt vridning mot annat än knä räknas inte som olycksfall. Detsamma gäller hjärtinfarkt, hjärnblödning och dylikt samt sjukdom orsakad av bakterier, virus eller annat smittämne, som inte inträffat eller uppkommit i samband med en plötslig och ofrivillig händelse med yttre våld mot kroppen.</w:t>
      </w:r>
    </w:p>
    <w:p w:rsidR="0091067B" w:rsidRPr="00C85ECA" w:rsidRDefault="0091067B" w:rsidP="0091067B">
      <w:pPr>
        <w:pStyle w:val="Ingetavstnd"/>
        <w:rPr>
          <w:rFonts w:ascii="Century Schoolbook" w:hAnsi="Century Schoolbook"/>
        </w:rPr>
      </w:pPr>
    </w:p>
    <w:p w:rsidR="0091067B" w:rsidRPr="00C85ECA" w:rsidRDefault="0091067B" w:rsidP="0091067B">
      <w:pPr>
        <w:pStyle w:val="Ingetavstnd"/>
        <w:rPr>
          <w:rFonts w:ascii="Century Schoolbook" w:hAnsi="Century Schoolbook"/>
        </w:rPr>
      </w:pPr>
      <w:r w:rsidRPr="00C85ECA">
        <w:rPr>
          <w:rFonts w:ascii="Century Schoolbook" w:hAnsi="Century Schoolbook"/>
        </w:rPr>
        <w:t>Som olycksfall anses även sjukdom eller skada som orsakats genom biologiskt eller kemiskt ämne, om det är sannolikt att någon uppsåtligen spritt det biologiska eller kemiska ämnet med syftet att orsaka sjukdom eller skada hos människor. Visar sig sjukdomen eller skadan först efter försäkringstiden, ska en medicinskt sakkunnigs bedömning läggas till grund för ställningstagandet i frågan om sjukdomen eller</w:t>
      </w:r>
    </w:p>
    <w:p w:rsidR="0091067B" w:rsidRPr="00C85ECA" w:rsidRDefault="0091067B" w:rsidP="0091067B">
      <w:pPr>
        <w:pStyle w:val="Ingetavstnd"/>
        <w:rPr>
          <w:rFonts w:ascii="Century Schoolbook" w:hAnsi="Century Schoolbook"/>
        </w:rPr>
      </w:pPr>
      <w:r w:rsidRPr="00C85ECA">
        <w:rPr>
          <w:rFonts w:ascii="Century Schoolbook" w:hAnsi="Century Schoolbook"/>
        </w:rPr>
        <w:t>skadan ska antas ha drabbat den försäkrade under försäkringstiden.</w:t>
      </w:r>
    </w:p>
    <w:p w:rsidR="0091067B" w:rsidRPr="00C85ECA" w:rsidRDefault="0091067B" w:rsidP="0091067B">
      <w:pPr>
        <w:pStyle w:val="Ingetavstnd"/>
        <w:rPr>
          <w:rFonts w:ascii="Century Schoolbook" w:hAnsi="Century Schoolbook"/>
        </w:rPr>
      </w:pPr>
    </w:p>
    <w:p w:rsidR="0091067B" w:rsidRPr="00C85ECA" w:rsidRDefault="0091067B" w:rsidP="0091067B">
      <w:pPr>
        <w:pStyle w:val="Ingetavstnd"/>
        <w:rPr>
          <w:rFonts w:ascii="Century Schoolbook" w:hAnsi="Century Schoolbook"/>
        </w:rPr>
      </w:pPr>
      <w:r w:rsidRPr="00C85ECA">
        <w:rPr>
          <w:rFonts w:ascii="Century Schoolbook" w:hAnsi="Century Schoolbook"/>
        </w:rPr>
        <w:t>Skada vid tuggning eller bitning anses inte som en olycksfallsskada.</w:t>
      </w:r>
    </w:p>
    <w:p w:rsidR="0091067B" w:rsidRPr="00C85ECA" w:rsidRDefault="0091067B" w:rsidP="0091067B">
      <w:pPr>
        <w:pStyle w:val="Ingetavstnd"/>
      </w:pPr>
    </w:p>
    <w:p w:rsidR="000C0C34" w:rsidRPr="00C85ECA" w:rsidRDefault="000C0C34" w:rsidP="000C0C34">
      <w:pPr>
        <w:pStyle w:val="Ingetavstnd"/>
        <w:rPr>
          <w:rFonts w:ascii="Century Schoolbook" w:hAnsi="Century Schoolbook"/>
          <w:b/>
        </w:rPr>
      </w:pPr>
      <w:r w:rsidRPr="00C85ECA">
        <w:rPr>
          <w:rFonts w:ascii="Century Schoolbook" w:hAnsi="Century Schoolbook"/>
          <w:b/>
        </w:rPr>
        <w:t>Resenär</w:t>
      </w:r>
    </w:p>
    <w:p w:rsidR="000C0C34" w:rsidRPr="00C85ECA" w:rsidRDefault="000C0C34" w:rsidP="000C0C34">
      <w:pPr>
        <w:pStyle w:val="Ingetavstnd"/>
        <w:rPr>
          <w:rFonts w:ascii="Century Schoolbook" w:hAnsi="Century Schoolbook"/>
        </w:rPr>
      </w:pPr>
      <w:r w:rsidRPr="00C85ECA">
        <w:rPr>
          <w:rFonts w:ascii="Century Schoolbook" w:hAnsi="Century Schoolbook"/>
        </w:rPr>
        <w:t>Med resenären avses den person som kan omfattas av försäkringsskyddet.</w:t>
      </w:r>
    </w:p>
    <w:p w:rsidR="000C0C34" w:rsidRPr="00C85ECA" w:rsidRDefault="000C0C34" w:rsidP="000C0C34">
      <w:pPr>
        <w:pStyle w:val="Ingetavstnd"/>
        <w:rPr>
          <w:rFonts w:ascii="Century Schoolbook" w:hAnsi="Century Schoolbook"/>
        </w:rPr>
      </w:pPr>
    </w:p>
    <w:p w:rsidR="000C0C34" w:rsidRPr="00C85ECA" w:rsidRDefault="000C0C34" w:rsidP="000C0C34">
      <w:pPr>
        <w:pStyle w:val="Ingetavstnd"/>
        <w:rPr>
          <w:rFonts w:ascii="Century Schoolbook" w:hAnsi="Century Schoolbook"/>
          <w:b/>
        </w:rPr>
      </w:pPr>
      <w:r w:rsidRPr="00C85ECA">
        <w:rPr>
          <w:rFonts w:ascii="Century Schoolbook" w:hAnsi="Century Schoolbook"/>
          <w:b/>
        </w:rPr>
        <w:t>Sambo</w:t>
      </w:r>
    </w:p>
    <w:p w:rsidR="000C0C34" w:rsidRPr="00C85ECA" w:rsidRDefault="000C0C34" w:rsidP="000C0C34">
      <w:pPr>
        <w:pStyle w:val="Ingetavstnd"/>
        <w:rPr>
          <w:rFonts w:ascii="Century Schoolbook" w:hAnsi="Century Schoolbook"/>
        </w:rPr>
      </w:pPr>
      <w:r w:rsidRPr="00C85ECA">
        <w:rPr>
          <w:rFonts w:ascii="Century Schoolbook" w:hAnsi="Century Schoolbook"/>
        </w:rPr>
        <w:t>Med sambo avses detsamma som i sambolagen (2003:376).</w:t>
      </w:r>
    </w:p>
    <w:p w:rsidR="000C0C34" w:rsidRPr="00C85ECA" w:rsidRDefault="000C0C34" w:rsidP="000C0C34">
      <w:pPr>
        <w:pStyle w:val="Ingetavstnd"/>
        <w:rPr>
          <w:b/>
        </w:rPr>
      </w:pPr>
    </w:p>
    <w:p w:rsidR="000C0C34" w:rsidRPr="00C85ECA" w:rsidRDefault="000C0C34" w:rsidP="000C0C34">
      <w:pPr>
        <w:pStyle w:val="Ingetavstnd"/>
        <w:rPr>
          <w:rFonts w:ascii="Century Schoolbook" w:hAnsi="Century Schoolbook"/>
          <w:b/>
        </w:rPr>
      </w:pPr>
      <w:r w:rsidRPr="00C85ECA">
        <w:rPr>
          <w:rFonts w:ascii="Century Schoolbook" w:hAnsi="Century Schoolbook"/>
          <w:b/>
        </w:rPr>
        <w:t>Uppdragstagare</w:t>
      </w:r>
    </w:p>
    <w:p w:rsidR="000C0C34" w:rsidRPr="00C85ECA" w:rsidRDefault="000C0C34" w:rsidP="000C0C34">
      <w:pPr>
        <w:pStyle w:val="Ingetavstnd"/>
        <w:rPr>
          <w:rFonts w:ascii="Century Schoolbook" w:hAnsi="Century Schoolbook"/>
        </w:rPr>
      </w:pPr>
      <w:r w:rsidRPr="00C85ECA">
        <w:rPr>
          <w:rFonts w:ascii="Century Schoolbook" w:hAnsi="Century Schoolbook"/>
        </w:rPr>
        <w:t>Med uppdragstagare avses en person som utför ett uppdrag för en myndighets räkning och som inte är anställd av myndigheten.</w:t>
      </w:r>
    </w:p>
    <w:p w:rsidR="000C0C34" w:rsidRPr="00C85ECA" w:rsidRDefault="000C0C34" w:rsidP="000C0C34">
      <w:pPr>
        <w:pStyle w:val="Ingetavstnd"/>
        <w:rPr>
          <w:rFonts w:ascii="Century Schoolbook" w:hAnsi="Century Schoolbook"/>
        </w:rPr>
      </w:pPr>
    </w:p>
    <w:p w:rsidR="006F7B97" w:rsidRPr="00C85ECA" w:rsidRDefault="006F7B97" w:rsidP="00594824">
      <w:pPr>
        <w:spacing w:after="0" w:line="240" w:lineRule="auto"/>
        <w:rPr>
          <w:rFonts w:cs="Times-Roman"/>
          <w:b/>
        </w:rPr>
      </w:pPr>
    </w:p>
    <w:p w:rsidR="00594824" w:rsidRPr="00C85ECA" w:rsidRDefault="00594824" w:rsidP="00594824">
      <w:pPr>
        <w:spacing w:after="0" w:line="240" w:lineRule="auto"/>
        <w:rPr>
          <w:rFonts w:cs="Times-Roman"/>
          <w:b/>
        </w:rPr>
      </w:pPr>
      <w:r w:rsidRPr="00C85ECA">
        <w:rPr>
          <w:rFonts w:cs="Times-Roman"/>
          <w:b/>
        </w:rPr>
        <w:t>Överfall</w:t>
      </w:r>
    </w:p>
    <w:p w:rsidR="00594824" w:rsidRPr="00C85ECA" w:rsidRDefault="00594824" w:rsidP="00594824">
      <w:pPr>
        <w:spacing w:after="0" w:line="240" w:lineRule="auto"/>
        <w:rPr>
          <w:rFonts w:cs="Times-Roman"/>
        </w:rPr>
      </w:pPr>
      <w:r w:rsidRPr="00C85ECA">
        <w:rPr>
          <w:rFonts w:cs="Times-Roman"/>
        </w:rPr>
        <w:t>Med överfall avses skada genom våld på person, oprovocerat och utan medgivande.</w:t>
      </w:r>
    </w:p>
    <w:sectPr w:rsidR="00594824" w:rsidRPr="00C85ECA" w:rsidSect="00C77C09">
      <w:headerReference w:type="even" r:id="rId15"/>
      <w:headerReference w:type="default" r:id="rId16"/>
      <w:footerReference w:type="even" r:id="rId17"/>
      <w:footerReference w:type="default" r:id="rId18"/>
      <w:headerReference w:type="first" r:id="rId19"/>
      <w:footerReference w:type="first" r:id="rId20"/>
      <w:pgSz w:w="11906" w:h="16838"/>
      <w:pgMar w:top="3119" w:right="566"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7F" w:rsidRDefault="00A3327F" w:rsidP="0005368C">
      <w:r>
        <w:separator/>
      </w:r>
    </w:p>
  </w:endnote>
  <w:endnote w:type="continuationSeparator" w:id="0">
    <w:p w:rsidR="00A3327F" w:rsidRDefault="00A3327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A3327F" w:rsidRPr="0091540B" w:rsidTr="007D4E1C">
      <w:tc>
        <w:tcPr>
          <w:tcW w:w="2729" w:type="dxa"/>
        </w:tcPr>
        <w:sdt>
          <w:sdtPr>
            <w:tag w:val="compPos1"/>
            <w:id w:val="-1979829803"/>
          </w:sdtPr>
          <w:sdtEndPr/>
          <w:sdtContent>
            <w:p w:rsidR="00A3327F" w:rsidRPr="00A1393C" w:rsidRDefault="00A3327F" w:rsidP="007D4E1C">
              <w:pPr>
                <w:pStyle w:val="Sidfot"/>
                <w:rPr>
                  <w:rFonts w:asciiTheme="minorHAnsi" w:hAnsiTheme="minorHAnsi"/>
                  <w:sz w:val="20"/>
                  <w:lang w:val="en-US"/>
                </w:rPr>
              </w:pPr>
              <w:r>
                <w:t>POSTADRESS                                                          651 80 Karlstad</w:t>
              </w:r>
            </w:p>
          </w:sdtContent>
        </w:sdt>
      </w:tc>
      <w:sdt>
        <w:sdtPr>
          <w:rPr>
            <w:lang w:val="en-US"/>
          </w:rPr>
          <w:tag w:val="compPos3"/>
          <w:id w:val="455225927"/>
        </w:sdtPr>
        <w:sdtEndPr/>
        <w:sdtContent>
          <w:tc>
            <w:tcPr>
              <w:tcW w:w="2729" w:type="dxa"/>
            </w:tcPr>
            <w:p w:rsidR="00A3327F" w:rsidRPr="0091540B" w:rsidRDefault="00A3327F" w:rsidP="007D4E1C">
              <w:pPr>
                <w:pStyle w:val="Sidfot"/>
              </w:pPr>
              <w:r>
                <w:rPr>
                  <w:lang w:val="en-US"/>
                </w:rPr>
                <w:t>TELEFON                                                            054-22 12 00 växel</w:t>
              </w:r>
            </w:p>
          </w:tc>
        </w:sdtContent>
      </w:sdt>
      <w:tc>
        <w:tcPr>
          <w:tcW w:w="2729" w:type="dxa"/>
        </w:tcPr>
        <w:p w:rsidR="00A3327F" w:rsidRPr="0091540B" w:rsidRDefault="00F312D2" w:rsidP="007D4E1C">
          <w:pPr>
            <w:pStyle w:val="Sidfot"/>
            <w:rPr>
              <w:lang w:val="en-US"/>
            </w:rPr>
          </w:pPr>
          <w:sdt>
            <w:sdtPr>
              <w:tag w:val="compPos5"/>
              <w:id w:val="346214884"/>
            </w:sdtPr>
            <w:sdtEndPr/>
            <w:sdtContent>
              <w:r w:rsidR="00A3327F" w:rsidRPr="00A01693">
                <w:rPr>
                  <w:lang w:val="en-US"/>
                </w:rPr>
                <w:t>E-POST                                                              forsakring@kammarkollegiet.se</w:t>
              </w:r>
            </w:sdtContent>
          </w:sdt>
        </w:p>
      </w:tc>
      <w:sdt>
        <w:sdtPr>
          <w:tag w:val="compPos7"/>
          <w:id w:val="1998452720"/>
        </w:sdtPr>
        <w:sdtEndPr/>
        <w:sdtContent>
          <w:tc>
            <w:tcPr>
              <w:tcW w:w="2729" w:type="dxa"/>
            </w:tcPr>
            <w:p w:rsidR="00A3327F" w:rsidRPr="0091540B" w:rsidRDefault="00A3327F" w:rsidP="007D4E1C">
              <w:pPr>
                <w:pStyle w:val="Sidfot"/>
              </w:pPr>
              <w:r>
                <w:t>BANKGIRO                                                            5052-5740</w:t>
              </w:r>
            </w:p>
          </w:tc>
        </w:sdtContent>
      </w:sdt>
    </w:tr>
    <w:tr w:rsidR="00A3327F" w:rsidRPr="0091540B" w:rsidTr="007D4E1C">
      <w:tc>
        <w:tcPr>
          <w:tcW w:w="2729" w:type="dxa"/>
        </w:tcPr>
        <w:sdt>
          <w:sdtPr>
            <w:tag w:val="compPos2"/>
            <w:id w:val="229041500"/>
          </w:sdtPr>
          <w:sdtEndPr/>
          <w:sdtContent>
            <w:p w:rsidR="00A3327F" w:rsidRPr="00A1393C" w:rsidRDefault="00A3327F" w:rsidP="007D4E1C">
              <w:pPr>
                <w:pStyle w:val="Sidfot"/>
                <w:rPr>
                  <w:rFonts w:asciiTheme="minorHAnsi" w:hAnsiTheme="minorHAnsi"/>
                  <w:sz w:val="20"/>
                  <w:lang w:val="en-US"/>
                </w:rPr>
              </w:pPr>
              <w:r>
                <w:t>BESÖKSADRESS                                                        Våxnäsgatan 10,Karolinen</w:t>
              </w:r>
            </w:p>
          </w:sdtContent>
        </w:sdt>
      </w:tc>
      <w:sdt>
        <w:sdtPr>
          <w:tag w:val="compPos4"/>
          <w:id w:val="1663128339"/>
        </w:sdtPr>
        <w:sdtEndPr/>
        <w:sdtContent>
          <w:tc>
            <w:tcPr>
              <w:tcW w:w="2729" w:type="dxa"/>
            </w:tcPr>
            <w:p w:rsidR="00A3327F" w:rsidRPr="0091540B" w:rsidRDefault="00A3327F" w:rsidP="007D4E1C">
              <w:pPr>
                <w:pStyle w:val="Sidfot"/>
              </w:pPr>
              <w:r>
                <w:t>TELEFAX                                                             054-15 56 10</w:t>
              </w:r>
            </w:p>
          </w:tc>
        </w:sdtContent>
      </w:sdt>
      <w:tc>
        <w:tcPr>
          <w:tcW w:w="2729" w:type="dxa"/>
        </w:tcPr>
        <w:p w:rsidR="00A3327F" w:rsidRPr="0091540B" w:rsidRDefault="00F312D2" w:rsidP="007D4E1C">
          <w:pPr>
            <w:pStyle w:val="Sidfot"/>
            <w:rPr>
              <w:lang w:val="en-US"/>
            </w:rPr>
          </w:pPr>
          <w:sdt>
            <w:sdtPr>
              <w:tag w:val="compPos6"/>
              <w:id w:val="1142618024"/>
            </w:sdtPr>
            <w:sdtEndPr/>
            <w:sdtContent>
              <w:r w:rsidR="00A3327F">
                <w:t>INTERNET                                                            www.kammarkollegiet.se</w:t>
              </w:r>
            </w:sdtContent>
          </w:sdt>
        </w:p>
      </w:tc>
      <w:tc>
        <w:tcPr>
          <w:tcW w:w="2729" w:type="dxa"/>
        </w:tcPr>
        <w:p w:rsidR="00A3327F" w:rsidRPr="0091540B" w:rsidRDefault="00A3327F" w:rsidP="007D4E1C">
          <w:pPr>
            <w:pStyle w:val="Sidfot"/>
            <w:rPr>
              <w:lang w:val="en-US"/>
            </w:rPr>
          </w:pPr>
        </w:p>
      </w:tc>
    </w:tr>
  </w:tbl>
  <w:p w:rsidR="00A3327F" w:rsidRPr="0091540B" w:rsidRDefault="00A3327F" w:rsidP="00A72A7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27F" w:rsidRDefault="00A3327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A3327F" w:rsidRPr="0091540B" w:rsidTr="00A72A74">
      <w:tc>
        <w:tcPr>
          <w:tcW w:w="2729" w:type="dxa"/>
        </w:tcPr>
        <w:sdt>
          <w:sdtPr>
            <w:tag w:val="compPos1"/>
            <w:id w:val="-2094155863"/>
          </w:sdtPr>
          <w:sdtEndPr/>
          <w:sdtContent>
            <w:p w:rsidR="00A3327F" w:rsidRPr="00A1393C" w:rsidRDefault="00A3327F" w:rsidP="00CC6914">
              <w:pPr>
                <w:pStyle w:val="Sidfot"/>
                <w:rPr>
                  <w:rFonts w:asciiTheme="minorHAnsi" w:hAnsiTheme="minorHAnsi"/>
                  <w:sz w:val="20"/>
                  <w:lang w:val="en-US"/>
                </w:rPr>
              </w:pPr>
              <w:r>
                <w:t>Box 2218, 103 15 Stockholm</w:t>
              </w:r>
            </w:p>
          </w:sdtContent>
        </w:sdt>
      </w:tc>
      <w:sdt>
        <w:sdtPr>
          <w:rPr>
            <w:lang w:val="en-US"/>
          </w:rPr>
          <w:tag w:val="compPos3"/>
          <w:id w:val="917983226"/>
        </w:sdtPr>
        <w:sdtEndPr/>
        <w:sdtContent>
          <w:tc>
            <w:tcPr>
              <w:tcW w:w="2729" w:type="dxa"/>
            </w:tcPr>
            <w:p w:rsidR="00A3327F" w:rsidRPr="0091540B" w:rsidRDefault="00A3327F" w:rsidP="00CC6914">
              <w:pPr>
                <w:pStyle w:val="Sidfot"/>
              </w:pPr>
              <w:r>
                <w:rPr>
                  <w:lang w:val="en-US"/>
                </w:rPr>
                <w:t>www.kammarkollegiet.se</w:t>
              </w:r>
            </w:p>
          </w:tc>
        </w:sdtContent>
      </w:sdt>
      <w:tc>
        <w:tcPr>
          <w:tcW w:w="2729" w:type="dxa"/>
        </w:tcPr>
        <w:p w:rsidR="00A3327F" w:rsidRPr="0091540B" w:rsidRDefault="00F312D2" w:rsidP="0091540B">
          <w:pPr>
            <w:pStyle w:val="Sidfot"/>
            <w:rPr>
              <w:lang w:val="en-US"/>
            </w:rPr>
          </w:pPr>
          <w:sdt>
            <w:sdtPr>
              <w:tag w:val="compPos5"/>
              <w:id w:val="2019426352"/>
            </w:sdtPr>
            <w:sdtEndPr/>
            <w:sdtContent>
              <w:r w:rsidR="00A3327F">
                <w:t>Telefon 08-700 08 00</w:t>
              </w:r>
            </w:sdtContent>
          </w:sdt>
        </w:p>
      </w:tc>
      <w:sdt>
        <w:sdtPr>
          <w:tag w:val="compPos7"/>
          <w:id w:val="-2113740316"/>
        </w:sdtPr>
        <w:sdtEndPr/>
        <w:sdtContent>
          <w:tc>
            <w:tcPr>
              <w:tcW w:w="2729" w:type="dxa"/>
            </w:tcPr>
            <w:p w:rsidR="00A3327F" w:rsidRPr="0091540B" w:rsidRDefault="00A3327F" w:rsidP="0091540B">
              <w:pPr>
                <w:pStyle w:val="Sidfot"/>
              </w:pPr>
              <w:r>
                <w:t>Organisationsnummer 202100-0829</w:t>
              </w:r>
            </w:p>
          </w:tc>
        </w:sdtContent>
      </w:sdt>
    </w:tr>
    <w:tr w:rsidR="00A3327F" w:rsidRPr="00A1393C" w:rsidTr="00A72A74">
      <w:tc>
        <w:tcPr>
          <w:tcW w:w="2729" w:type="dxa"/>
        </w:tcPr>
        <w:sdt>
          <w:sdtPr>
            <w:tag w:val="compPos2"/>
            <w:id w:val="1605149024"/>
          </w:sdtPr>
          <w:sdtEndPr/>
          <w:sdtContent>
            <w:p w:rsidR="00A3327F" w:rsidRPr="00A1393C" w:rsidRDefault="00A3327F" w:rsidP="000A4FC8">
              <w:pPr>
                <w:pStyle w:val="Sidfot"/>
                <w:rPr>
                  <w:rFonts w:asciiTheme="minorHAnsi" w:hAnsiTheme="minorHAnsi"/>
                  <w:sz w:val="20"/>
                  <w:lang w:val="en-US"/>
                </w:rPr>
              </w:pPr>
              <w:r>
                <w:t>Birger Jarlsgatan 16, Stockholm</w:t>
              </w:r>
            </w:p>
          </w:sdtContent>
        </w:sdt>
      </w:tc>
      <w:sdt>
        <w:sdtPr>
          <w:tag w:val="compPos4"/>
          <w:id w:val="822392185"/>
        </w:sdtPr>
        <w:sdtEndPr/>
        <w:sdtContent>
          <w:tc>
            <w:tcPr>
              <w:tcW w:w="2729" w:type="dxa"/>
            </w:tcPr>
            <w:p w:rsidR="00A3327F" w:rsidRPr="0091540B" w:rsidRDefault="00A3327F" w:rsidP="00CC6914">
              <w:pPr>
                <w:pStyle w:val="Sidfot"/>
              </w:pPr>
              <w:r>
                <w:t>registratur@kammarkollegiet.se</w:t>
              </w:r>
            </w:p>
          </w:tc>
        </w:sdtContent>
      </w:sdt>
      <w:tc>
        <w:tcPr>
          <w:tcW w:w="2729" w:type="dxa"/>
        </w:tcPr>
        <w:p w:rsidR="00A3327F" w:rsidRPr="0091540B" w:rsidRDefault="00F312D2" w:rsidP="0091540B">
          <w:pPr>
            <w:pStyle w:val="Sidfot"/>
            <w:rPr>
              <w:lang w:val="en-US"/>
            </w:rPr>
          </w:pPr>
          <w:sdt>
            <w:sdtPr>
              <w:tag w:val="compPos6"/>
              <w:id w:val="1395394500"/>
            </w:sdtPr>
            <w:sdtEndPr/>
            <w:sdtContent>
              <w:r w:rsidR="00A3327F">
                <w:t>Telefax 08-700 09 98</w:t>
              </w:r>
            </w:sdtContent>
          </w:sdt>
        </w:p>
      </w:tc>
      <w:tc>
        <w:tcPr>
          <w:tcW w:w="2729" w:type="dxa"/>
        </w:tcPr>
        <w:p w:rsidR="00A3327F" w:rsidRPr="0091540B" w:rsidRDefault="00A3327F" w:rsidP="00CC6914">
          <w:pPr>
            <w:pStyle w:val="Sidfot"/>
            <w:rPr>
              <w:lang w:val="en-US"/>
            </w:rPr>
          </w:pPr>
        </w:p>
      </w:tc>
    </w:tr>
  </w:tbl>
  <w:p w:rsidR="00A3327F" w:rsidRPr="0091540B" w:rsidRDefault="00A3327F" w:rsidP="00A72A74">
    <w:pPr>
      <w:pStyle w:val="Sidfot"/>
      <w:spacing w:line="240" w:lineRule="auto"/>
      <w:rPr>
        <w:sz w:val="2"/>
        <w:szCs w:val="2"/>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27F" w:rsidRDefault="00A332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7F" w:rsidRDefault="00A3327F" w:rsidP="0005368C">
      <w:r>
        <w:separator/>
      </w:r>
    </w:p>
  </w:footnote>
  <w:footnote w:type="continuationSeparator" w:id="0">
    <w:p w:rsidR="00A3327F" w:rsidRDefault="00A3327F"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A3327F" w:rsidRPr="002B6C99" w:rsidTr="00DC114D">
      <w:tc>
        <w:tcPr>
          <w:tcW w:w="4111" w:type="dxa"/>
          <w:vMerge w:val="restart"/>
        </w:tcPr>
        <w:p w:rsidR="00A3327F" w:rsidRPr="002B6C99" w:rsidRDefault="00F312D2" w:rsidP="007D4E1C">
          <w:pPr>
            <w:pStyle w:val="Sidhuvud"/>
            <w:tabs>
              <w:tab w:val="clear" w:pos="3119"/>
              <w:tab w:val="clear" w:pos="4718"/>
              <w:tab w:val="clear" w:pos="9299"/>
            </w:tabs>
            <w:ind w:left="0"/>
          </w:pPr>
          <w:sdt>
            <w:sdtPr>
              <w:tag w:val="logo"/>
              <w:id w:val="1650247527"/>
            </w:sdtPr>
            <w:sdtEndPr/>
            <w:sdtContent>
              <w:r w:rsidR="00A3327F">
                <w:rPr>
                  <w:noProof/>
                  <w:lang w:eastAsia="sv-SE"/>
                </w:rPr>
                <w:drawing>
                  <wp:inline distT="0" distB="0" distL="0" distR="0" wp14:anchorId="192C9DA2" wp14:editId="5FA80340">
                    <wp:extent cx="2610485" cy="505460"/>
                    <wp:effectExtent l="0" t="0" r="0" b="8890"/>
                    <wp:docPr id="22" name="Bildobjekt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10485" cy="505460"/>
                            </a:xfrm>
                            <a:prstGeom prst="rect">
                              <a:avLst/>
                            </a:prstGeom>
                          </pic:spPr>
                        </pic:pic>
                      </a:graphicData>
                    </a:graphic>
                  </wp:inline>
                </w:drawing>
              </w:r>
            </w:sdtContent>
          </w:sdt>
        </w:p>
      </w:tc>
      <w:tc>
        <w:tcPr>
          <w:tcW w:w="1897" w:type="dxa"/>
        </w:tcPr>
        <w:p w:rsidR="00A3327F" w:rsidRPr="002B6C99" w:rsidRDefault="00A3327F" w:rsidP="007D4E1C">
          <w:pPr>
            <w:pStyle w:val="Sidhuvud"/>
            <w:tabs>
              <w:tab w:val="clear" w:pos="3119"/>
              <w:tab w:val="clear" w:pos="4718"/>
              <w:tab w:val="clear" w:pos="9299"/>
            </w:tabs>
            <w:ind w:left="0"/>
          </w:pPr>
        </w:p>
      </w:tc>
      <w:tc>
        <w:tcPr>
          <w:tcW w:w="2498" w:type="dxa"/>
        </w:tcPr>
        <w:p w:rsidR="00A3327F" w:rsidRPr="002B6C99" w:rsidRDefault="00A3327F" w:rsidP="007D4E1C">
          <w:pPr>
            <w:pStyle w:val="Sidhuvud"/>
            <w:tabs>
              <w:tab w:val="clear" w:pos="3119"/>
              <w:tab w:val="clear" w:pos="4718"/>
              <w:tab w:val="clear" w:pos="9299"/>
            </w:tabs>
            <w:ind w:left="0"/>
          </w:pPr>
        </w:p>
      </w:tc>
      <w:tc>
        <w:tcPr>
          <w:tcW w:w="2288" w:type="dxa"/>
          <w:vAlign w:val="bottom"/>
        </w:tcPr>
        <w:p w:rsidR="00A3327F" w:rsidRPr="002B6C99" w:rsidRDefault="00A3327F" w:rsidP="00FF116F">
          <w:pPr>
            <w:pStyle w:val="Sidhuvud"/>
            <w:tabs>
              <w:tab w:val="clear" w:pos="3119"/>
              <w:tab w:val="clear" w:pos="4718"/>
              <w:tab w:val="clear" w:pos="9299"/>
            </w:tabs>
            <w:ind w:left="0"/>
            <w:jc w:val="right"/>
          </w:pPr>
          <w:r w:rsidRPr="002B6C99">
            <w:t xml:space="preserve">Sid </w:t>
          </w:r>
          <w:r w:rsidRPr="00FF116F">
            <w:rPr>
              <w:bCs/>
            </w:rPr>
            <w:fldChar w:fldCharType="begin"/>
          </w:r>
          <w:r w:rsidRPr="00FF116F">
            <w:rPr>
              <w:bCs/>
            </w:rPr>
            <w:instrText>PAGE  \* Arabic  \* MERGEFORMAT</w:instrText>
          </w:r>
          <w:r w:rsidRPr="00FF116F">
            <w:rPr>
              <w:bCs/>
            </w:rPr>
            <w:fldChar w:fldCharType="separate"/>
          </w:r>
          <w:r>
            <w:rPr>
              <w:bCs/>
              <w:noProof/>
            </w:rPr>
            <w:t>13</w:t>
          </w:r>
          <w:r w:rsidRPr="00FF116F">
            <w:rPr>
              <w:bCs/>
            </w:rPr>
            <w:fldChar w:fldCharType="end"/>
          </w:r>
          <w:r>
            <w:t xml:space="preserve"> (</w:t>
          </w:r>
          <w:r w:rsidRPr="00FF116F">
            <w:rPr>
              <w:bCs/>
            </w:rPr>
            <w:fldChar w:fldCharType="begin"/>
          </w:r>
          <w:r w:rsidRPr="00FF116F">
            <w:rPr>
              <w:bCs/>
            </w:rPr>
            <w:instrText>NUMPAGES  \* Arabic  \* MERGEFORMAT</w:instrText>
          </w:r>
          <w:r w:rsidRPr="00FF116F">
            <w:rPr>
              <w:bCs/>
            </w:rPr>
            <w:fldChar w:fldCharType="separate"/>
          </w:r>
          <w:r>
            <w:rPr>
              <w:bCs/>
              <w:noProof/>
            </w:rPr>
            <w:t>20</w:t>
          </w:r>
          <w:r w:rsidRPr="00FF116F">
            <w:rPr>
              <w:bCs/>
            </w:rPr>
            <w:fldChar w:fldCharType="end"/>
          </w:r>
          <w:r>
            <w:rPr>
              <w:bCs/>
            </w:rPr>
            <w:t>)</w:t>
          </w:r>
        </w:p>
      </w:tc>
    </w:tr>
    <w:tr w:rsidR="00A3327F" w:rsidRPr="002B6C99" w:rsidTr="00DC114D">
      <w:tc>
        <w:tcPr>
          <w:tcW w:w="4111" w:type="dxa"/>
          <w:vMerge/>
        </w:tcPr>
        <w:p w:rsidR="00A3327F" w:rsidRPr="002B6C99" w:rsidRDefault="00A3327F" w:rsidP="007D4E1C">
          <w:pPr>
            <w:pStyle w:val="Sidhuvud"/>
            <w:tabs>
              <w:tab w:val="clear" w:pos="3119"/>
              <w:tab w:val="clear" w:pos="4718"/>
              <w:tab w:val="clear" w:pos="9299"/>
            </w:tabs>
            <w:ind w:left="0"/>
          </w:pPr>
        </w:p>
      </w:tc>
      <w:tc>
        <w:tcPr>
          <w:tcW w:w="1897" w:type="dxa"/>
        </w:tcPr>
        <w:p w:rsidR="00A3327F" w:rsidRPr="002B6C99" w:rsidRDefault="00A3327F" w:rsidP="00FE0A3F">
          <w:pPr>
            <w:pStyle w:val="Sidhuvud"/>
            <w:tabs>
              <w:tab w:val="clear" w:pos="3119"/>
              <w:tab w:val="clear" w:pos="4718"/>
              <w:tab w:val="clear" w:pos="9299"/>
            </w:tabs>
            <w:ind w:left="0"/>
          </w:pPr>
        </w:p>
      </w:tc>
      <w:tc>
        <w:tcPr>
          <w:tcW w:w="2498" w:type="dxa"/>
        </w:tcPr>
        <w:p w:rsidR="00A3327F" w:rsidRPr="002B6C99" w:rsidRDefault="00A3327F" w:rsidP="007D4E1C">
          <w:pPr>
            <w:pStyle w:val="Sidhuvud"/>
            <w:tabs>
              <w:tab w:val="clear" w:pos="3119"/>
              <w:tab w:val="clear" w:pos="4718"/>
              <w:tab w:val="clear" w:pos="9299"/>
            </w:tabs>
            <w:ind w:left="0"/>
          </w:pPr>
        </w:p>
      </w:tc>
      <w:tc>
        <w:tcPr>
          <w:tcW w:w="2288" w:type="dxa"/>
        </w:tcPr>
        <w:p w:rsidR="00A3327F" w:rsidRPr="002B6C99" w:rsidRDefault="00F312D2" w:rsidP="00801009">
          <w:pPr>
            <w:pStyle w:val="Sidhuvud"/>
            <w:tabs>
              <w:tab w:val="clear" w:pos="3119"/>
              <w:tab w:val="clear" w:pos="4718"/>
              <w:tab w:val="clear" w:pos="9299"/>
            </w:tabs>
            <w:ind w:left="0"/>
            <w:jc w:val="right"/>
          </w:pPr>
          <w:sdt>
            <w:sdtPr>
              <w:alias w:val="Diarienummer"/>
              <w:tag w:val="cntDnr"/>
              <w:id w:val="543096397"/>
            </w:sdtPr>
            <w:sdtEndPr/>
            <w:sdtContent>
              <w:r w:rsidR="00A3327F">
                <w:t xml:space="preserve"> </w:t>
              </w:r>
            </w:sdtContent>
          </w:sdt>
        </w:p>
      </w:tc>
    </w:tr>
    <w:tr w:rsidR="00A3327F" w:rsidRPr="002B6C99" w:rsidTr="00DC114D">
      <w:tc>
        <w:tcPr>
          <w:tcW w:w="4111" w:type="dxa"/>
          <w:vMerge/>
        </w:tcPr>
        <w:p w:rsidR="00A3327F" w:rsidRPr="002B6C99" w:rsidRDefault="00A3327F" w:rsidP="007D4E1C">
          <w:pPr>
            <w:pStyle w:val="Sidhuvud"/>
            <w:tabs>
              <w:tab w:val="clear" w:pos="3119"/>
              <w:tab w:val="clear" w:pos="4718"/>
              <w:tab w:val="clear" w:pos="9299"/>
            </w:tabs>
            <w:ind w:left="0"/>
          </w:pPr>
        </w:p>
      </w:tc>
      <w:tc>
        <w:tcPr>
          <w:tcW w:w="1897" w:type="dxa"/>
        </w:tcPr>
        <w:p w:rsidR="00A3327F" w:rsidRPr="002B6C99" w:rsidRDefault="00A3327F" w:rsidP="007D4E1C">
          <w:pPr>
            <w:pStyle w:val="Sidhuvud"/>
            <w:tabs>
              <w:tab w:val="clear" w:pos="3119"/>
              <w:tab w:val="clear" w:pos="4718"/>
              <w:tab w:val="clear" w:pos="9299"/>
            </w:tabs>
            <w:ind w:left="0"/>
          </w:pPr>
        </w:p>
      </w:tc>
      <w:tc>
        <w:tcPr>
          <w:tcW w:w="2498" w:type="dxa"/>
        </w:tcPr>
        <w:p w:rsidR="00A3327F" w:rsidRPr="002B6C99" w:rsidRDefault="00A3327F" w:rsidP="007D4E1C">
          <w:pPr>
            <w:pStyle w:val="Sidhuvud"/>
            <w:tabs>
              <w:tab w:val="clear" w:pos="3119"/>
              <w:tab w:val="clear" w:pos="4718"/>
              <w:tab w:val="clear" w:pos="9299"/>
            </w:tabs>
            <w:ind w:left="0"/>
          </w:pPr>
        </w:p>
      </w:tc>
      <w:tc>
        <w:tcPr>
          <w:tcW w:w="2288" w:type="dxa"/>
        </w:tcPr>
        <w:p w:rsidR="00A3327F" w:rsidRPr="002B6C99" w:rsidRDefault="00A3327F" w:rsidP="002B6C99">
          <w:pPr>
            <w:pStyle w:val="Sidhuvud"/>
            <w:tabs>
              <w:tab w:val="clear" w:pos="3119"/>
              <w:tab w:val="clear" w:pos="4718"/>
              <w:tab w:val="clear" w:pos="9299"/>
            </w:tabs>
            <w:ind w:left="0"/>
            <w:jc w:val="right"/>
          </w:pPr>
        </w:p>
      </w:tc>
    </w:tr>
    <w:tr w:rsidR="00A3327F" w:rsidTr="00DC114D">
      <w:tc>
        <w:tcPr>
          <w:tcW w:w="4111" w:type="dxa"/>
          <w:vMerge/>
        </w:tcPr>
        <w:p w:rsidR="00A3327F" w:rsidRPr="002B6C99" w:rsidRDefault="00A3327F" w:rsidP="007D4E1C">
          <w:pPr>
            <w:pStyle w:val="Sidhuvud"/>
            <w:tabs>
              <w:tab w:val="clear" w:pos="3119"/>
              <w:tab w:val="clear" w:pos="4718"/>
              <w:tab w:val="clear" w:pos="9299"/>
            </w:tabs>
            <w:ind w:left="0"/>
          </w:pPr>
        </w:p>
      </w:tc>
      <w:tc>
        <w:tcPr>
          <w:tcW w:w="1897" w:type="dxa"/>
        </w:tcPr>
        <w:p w:rsidR="00A3327F" w:rsidRPr="002B6C99" w:rsidRDefault="00A3327F" w:rsidP="007D4E1C">
          <w:pPr>
            <w:pStyle w:val="Sidhuvud"/>
            <w:tabs>
              <w:tab w:val="clear" w:pos="3119"/>
              <w:tab w:val="clear" w:pos="4718"/>
              <w:tab w:val="clear" w:pos="9299"/>
            </w:tabs>
            <w:ind w:left="0"/>
          </w:pPr>
        </w:p>
      </w:tc>
      <w:sdt>
        <w:sdtPr>
          <w:rPr>
            <w:rStyle w:val="DOKUMENTTITEL"/>
          </w:rPr>
          <w:alias w:val="Dokumenttitel"/>
          <w:tag w:val="cntDokumenttitel/2col"/>
          <w:id w:val="1071156416"/>
        </w:sdtPr>
        <w:sdtEndPr>
          <w:rPr>
            <w:rStyle w:val="Standardstycketeckensnitt"/>
            <w:caps w:val="0"/>
          </w:rPr>
        </w:sdtEndPr>
        <w:sdtContent>
          <w:tc>
            <w:tcPr>
              <w:tcW w:w="2498" w:type="dxa"/>
            </w:tcPr>
            <w:p w:rsidR="00A3327F" w:rsidRPr="002B6C99" w:rsidRDefault="00A3327F" w:rsidP="00AC6698">
              <w:pPr>
                <w:pStyle w:val="Sidhuvud"/>
                <w:tabs>
                  <w:tab w:val="clear" w:pos="3119"/>
                  <w:tab w:val="clear" w:pos="4718"/>
                  <w:tab w:val="clear" w:pos="9299"/>
                </w:tabs>
                <w:ind w:left="0"/>
              </w:pPr>
              <w:r>
                <w:rPr>
                  <w:rStyle w:val="DOKUMENTTITEL"/>
                </w:rPr>
                <w:t xml:space="preserve">STATENS TJÄNSTERESEFÖRSÄKRING </w:t>
              </w:r>
            </w:p>
          </w:tc>
        </w:sdtContent>
      </w:sdt>
      <w:tc>
        <w:tcPr>
          <w:tcW w:w="2288" w:type="dxa"/>
        </w:tcPr>
        <w:p w:rsidR="00A3327F" w:rsidRDefault="00A3327F" w:rsidP="002B6C99">
          <w:pPr>
            <w:pStyle w:val="Sidhuvud"/>
            <w:tabs>
              <w:tab w:val="clear" w:pos="3119"/>
              <w:tab w:val="clear" w:pos="4718"/>
              <w:tab w:val="clear" w:pos="9299"/>
            </w:tabs>
            <w:ind w:left="0"/>
            <w:jc w:val="right"/>
          </w:pPr>
        </w:p>
      </w:tc>
    </w:tr>
  </w:tbl>
  <w:p w:rsidR="00A3327F" w:rsidRPr="006E7DDC" w:rsidRDefault="00A3327F" w:rsidP="002B6C99">
    <w:pPr>
      <w:pStyle w:val="Sidhuvud"/>
      <w:ind w:left="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27F" w:rsidRDefault="00A332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A3327F" w:rsidRPr="002B6C99" w:rsidTr="00DC114D">
      <w:tc>
        <w:tcPr>
          <w:tcW w:w="4111" w:type="dxa"/>
          <w:vMerge w:val="restart"/>
        </w:tcPr>
        <w:p w:rsidR="00A3327F" w:rsidRPr="002B6C99" w:rsidRDefault="00F312D2" w:rsidP="007D4E1C">
          <w:pPr>
            <w:pStyle w:val="Sidhuvud"/>
            <w:tabs>
              <w:tab w:val="clear" w:pos="3119"/>
              <w:tab w:val="clear" w:pos="4718"/>
              <w:tab w:val="clear" w:pos="9299"/>
            </w:tabs>
            <w:ind w:left="0"/>
          </w:pPr>
          <w:sdt>
            <w:sdtPr>
              <w:tag w:val="logo"/>
              <w:id w:val="-1544742980"/>
            </w:sdtPr>
            <w:sdtEndPr/>
            <w:sdtContent>
              <w:r w:rsidR="00A3327F">
                <w:rPr>
                  <w:noProof/>
                </w:rPr>
                <w:drawing>
                  <wp:inline distT="0" distB="0" distL="0" distR="0">
                    <wp:extent cx="2610485" cy="506095"/>
                    <wp:effectExtent l="0" t="0" r="0" b="8255"/>
                    <wp:docPr id="74" name="Bildobjekt 7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sdtContent>
          </w:sdt>
        </w:p>
      </w:tc>
      <w:tc>
        <w:tcPr>
          <w:tcW w:w="1897" w:type="dxa"/>
        </w:tcPr>
        <w:p w:rsidR="00A3327F" w:rsidRPr="002B6C99" w:rsidRDefault="00A3327F" w:rsidP="007D4E1C">
          <w:pPr>
            <w:pStyle w:val="Sidhuvud"/>
            <w:tabs>
              <w:tab w:val="clear" w:pos="3119"/>
              <w:tab w:val="clear" w:pos="4718"/>
              <w:tab w:val="clear" w:pos="9299"/>
            </w:tabs>
            <w:ind w:left="0"/>
          </w:pPr>
        </w:p>
      </w:tc>
      <w:tc>
        <w:tcPr>
          <w:tcW w:w="2498" w:type="dxa"/>
        </w:tcPr>
        <w:p w:rsidR="00A3327F" w:rsidRPr="002B6C99" w:rsidRDefault="00A3327F" w:rsidP="007D4E1C">
          <w:pPr>
            <w:pStyle w:val="Sidhuvud"/>
            <w:tabs>
              <w:tab w:val="clear" w:pos="3119"/>
              <w:tab w:val="clear" w:pos="4718"/>
              <w:tab w:val="clear" w:pos="9299"/>
            </w:tabs>
            <w:ind w:left="0"/>
          </w:pPr>
        </w:p>
      </w:tc>
      <w:tc>
        <w:tcPr>
          <w:tcW w:w="2288" w:type="dxa"/>
          <w:vAlign w:val="bottom"/>
        </w:tcPr>
        <w:p w:rsidR="00A3327F" w:rsidRPr="002B6C99" w:rsidRDefault="00A3327F" w:rsidP="00FF116F">
          <w:pPr>
            <w:pStyle w:val="Sidhuvud"/>
            <w:tabs>
              <w:tab w:val="clear" w:pos="3119"/>
              <w:tab w:val="clear" w:pos="4718"/>
              <w:tab w:val="clear" w:pos="9299"/>
            </w:tabs>
            <w:ind w:left="0"/>
            <w:jc w:val="right"/>
          </w:pPr>
          <w:r w:rsidRPr="002B6C99">
            <w:t xml:space="preserve">Sid </w:t>
          </w:r>
          <w:r w:rsidRPr="00FF116F">
            <w:rPr>
              <w:bCs/>
            </w:rPr>
            <w:fldChar w:fldCharType="begin"/>
          </w:r>
          <w:r w:rsidRPr="00FF116F">
            <w:rPr>
              <w:bCs/>
            </w:rPr>
            <w:instrText>PAGE  \* Arabic  \* MERGEFORMAT</w:instrText>
          </w:r>
          <w:r w:rsidRPr="00FF116F">
            <w:rPr>
              <w:bCs/>
            </w:rPr>
            <w:fldChar w:fldCharType="separate"/>
          </w:r>
          <w:r>
            <w:rPr>
              <w:bCs/>
              <w:noProof/>
            </w:rPr>
            <w:t>1</w:t>
          </w:r>
          <w:r w:rsidRPr="00FF116F">
            <w:rPr>
              <w:bCs/>
            </w:rPr>
            <w:fldChar w:fldCharType="end"/>
          </w:r>
          <w:r>
            <w:t xml:space="preserve"> (</w:t>
          </w:r>
          <w:r w:rsidRPr="00FF116F">
            <w:rPr>
              <w:bCs/>
            </w:rPr>
            <w:fldChar w:fldCharType="begin"/>
          </w:r>
          <w:r w:rsidRPr="00FF116F">
            <w:rPr>
              <w:bCs/>
            </w:rPr>
            <w:instrText>NUMPAGES  \* Arabic  \* MERGEFORMAT</w:instrText>
          </w:r>
          <w:r w:rsidRPr="00FF116F">
            <w:rPr>
              <w:bCs/>
            </w:rPr>
            <w:fldChar w:fldCharType="separate"/>
          </w:r>
          <w:r>
            <w:rPr>
              <w:bCs/>
              <w:noProof/>
            </w:rPr>
            <w:t>2</w:t>
          </w:r>
          <w:r w:rsidRPr="00FF116F">
            <w:rPr>
              <w:bCs/>
            </w:rPr>
            <w:fldChar w:fldCharType="end"/>
          </w:r>
          <w:r>
            <w:rPr>
              <w:bCs/>
            </w:rPr>
            <w:t>)</w:t>
          </w:r>
        </w:p>
      </w:tc>
    </w:tr>
    <w:tr w:rsidR="00A3327F" w:rsidRPr="002B6C99" w:rsidTr="00DC114D">
      <w:tc>
        <w:tcPr>
          <w:tcW w:w="4111" w:type="dxa"/>
          <w:vMerge/>
        </w:tcPr>
        <w:p w:rsidR="00A3327F" w:rsidRPr="002B6C99" w:rsidRDefault="00A3327F" w:rsidP="007D4E1C">
          <w:pPr>
            <w:pStyle w:val="Sidhuvud"/>
            <w:tabs>
              <w:tab w:val="clear" w:pos="3119"/>
              <w:tab w:val="clear" w:pos="4718"/>
              <w:tab w:val="clear" w:pos="9299"/>
            </w:tabs>
            <w:ind w:left="0"/>
          </w:pPr>
        </w:p>
      </w:tc>
      <w:tc>
        <w:tcPr>
          <w:tcW w:w="1897" w:type="dxa"/>
        </w:tcPr>
        <w:p w:rsidR="00A3327F" w:rsidRPr="002B6C99" w:rsidRDefault="00A3327F" w:rsidP="00FE0A3F">
          <w:pPr>
            <w:pStyle w:val="Sidhuvud"/>
            <w:tabs>
              <w:tab w:val="clear" w:pos="3119"/>
              <w:tab w:val="clear" w:pos="4718"/>
              <w:tab w:val="clear" w:pos="9299"/>
            </w:tabs>
            <w:ind w:left="0"/>
          </w:pPr>
        </w:p>
      </w:tc>
      <w:tc>
        <w:tcPr>
          <w:tcW w:w="2498" w:type="dxa"/>
        </w:tcPr>
        <w:p w:rsidR="00A3327F" w:rsidRPr="002B6C99" w:rsidRDefault="00F312D2" w:rsidP="007D4E1C">
          <w:pPr>
            <w:pStyle w:val="Sidhuvud"/>
            <w:tabs>
              <w:tab w:val="clear" w:pos="3119"/>
              <w:tab w:val="clear" w:pos="4718"/>
              <w:tab w:val="clear" w:pos="9299"/>
            </w:tabs>
            <w:ind w:left="0"/>
          </w:pPr>
          <w:sdt>
            <w:sdtPr>
              <w:alias w:val="Datum"/>
              <w:tag w:val="cntDatum/Standard=currentdate"/>
              <w:id w:val="-1022319642"/>
            </w:sdtPr>
            <w:sdtEndPr/>
            <w:sdtContent>
              <w:r w:rsidR="00A3327F">
                <w:t>2020-01-01</w:t>
              </w:r>
            </w:sdtContent>
          </w:sdt>
        </w:p>
      </w:tc>
      <w:tc>
        <w:tcPr>
          <w:tcW w:w="2288" w:type="dxa"/>
        </w:tcPr>
        <w:p w:rsidR="00A3327F" w:rsidRPr="002B6C99" w:rsidRDefault="00F312D2" w:rsidP="00801009">
          <w:pPr>
            <w:pStyle w:val="Sidhuvud"/>
            <w:tabs>
              <w:tab w:val="clear" w:pos="3119"/>
              <w:tab w:val="clear" w:pos="4718"/>
              <w:tab w:val="clear" w:pos="9299"/>
            </w:tabs>
            <w:ind w:left="0"/>
            <w:jc w:val="right"/>
          </w:pPr>
          <w:sdt>
            <w:sdtPr>
              <w:alias w:val="Diarienummer"/>
              <w:tag w:val="cntDnr"/>
              <w:id w:val="74559181"/>
            </w:sdtPr>
            <w:sdtEndPr/>
            <w:sdtContent>
              <w:r w:rsidR="00A3327F">
                <w:t xml:space="preserve"> </w:t>
              </w:r>
            </w:sdtContent>
          </w:sdt>
        </w:p>
      </w:tc>
    </w:tr>
    <w:tr w:rsidR="00A3327F" w:rsidRPr="002B6C99" w:rsidTr="00DC114D">
      <w:tc>
        <w:tcPr>
          <w:tcW w:w="4111" w:type="dxa"/>
          <w:vMerge/>
        </w:tcPr>
        <w:p w:rsidR="00A3327F" w:rsidRPr="002B6C99" w:rsidRDefault="00A3327F" w:rsidP="007D4E1C">
          <w:pPr>
            <w:pStyle w:val="Sidhuvud"/>
            <w:tabs>
              <w:tab w:val="clear" w:pos="3119"/>
              <w:tab w:val="clear" w:pos="4718"/>
              <w:tab w:val="clear" w:pos="9299"/>
            </w:tabs>
            <w:ind w:left="0"/>
          </w:pPr>
        </w:p>
      </w:tc>
      <w:tc>
        <w:tcPr>
          <w:tcW w:w="1897" w:type="dxa"/>
        </w:tcPr>
        <w:p w:rsidR="00A3327F" w:rsidRPr="002B6C99" w:rsidRDefault="00A3327F" w:rsidP="007D4E1C">
          <w:pPr>
            <w:pStyle w:val="Sidhuvud"/>
            <w:tabs>
              <w:tab w:val="clear" w:pos="3119"/>
              <w:tab w:val="clear" w:pos="4718"/>
              <w:tab w:val="clear" w:pos="9299"/>
            </w:tabs>
            <w:ind w:left="0"/>
          </w:pPr>
        </w:p>
      </w:tc>
      <w:tc>
        <w:tcPr>
          <w:tcW w:w="2498" w:type="dxa"/>
        </w:tcPr>
        <w:p w:rsidR="00A3327F" w:rsidRPr="002B6C99" w:rsidRDefault="00A3327F" w:rsidP="007D4E1C">
          <w:pPr>
            <w:pStyle w:val="Sidhuvud"/>
            <w:tabs>
              <w:tab w:val="clear" w:pos="3119"/>
              <w:tab w:val="clear" w:pos="4718"/>
              <w:tab w:val="clear" w:pos="9299"/>
            </w:tabs>
            <w:ind w:left="0"/>
          </w:pPr>
        </w:p>
      </w:tc>
      <w:tc>
        <w:tcPr>
          <w:tcW w:w="2288" w:type="dxa"/>
        </w:tcPr>
        <w:p w:rsidR="00A3327F" w:rsidRPr="002B6C99" w:rsidRDefault="00A3327F" w:rsidP="002B6C99">
          <w:pPr>
            <w:pStyle w:val="Sidhuvud"/>
            <w:tabs>
              <w:tab w:val="clear" w:pos="3119"/>
              <w:tab w:val="clear" w:pos="4718"/>
              <w:tab w:val="clear" w:pos="9299"/>
            </w:tabs>
            <w:ind w:left="0"/>
            <w:jc w:val="right"/>
          </w:pPr>
        </w:p>
      </w:tc>
    </w:tr>
    <w:tr w:rsidR="00A3327F" w:rsidTr="00DC114D">
      <w:tc>
        <w:tcPr>
          <w:tcW w:w="4111" w:type="dxa"/>
          <w:vMerge/>
        </w:tcPr>
        <w:p w:rsidR="00A3327F" w:rsidRPr="002B6C99" w:rsidRDefault="00A3327F" w:rsidP="007D4E1C">
          <w:pPr>
            <w:pStyle w:val="Sidhuvud"/>
            <w:tabs>
              <w:tab w:val="clear" w:pos="3119"/>
              <w:tab w:val="clear" w:pos="4718"/>
              <w:tab w:val="clear" w:pos="9299"/>
            </w:tabs>
            <w:ind w:left="0"/>
          </w:pPr>
        </w:p>
      </w:tc>
      <w:tc>
        <w:tcPr>
          <w:tcW w:w="1897" w:type="dxa"/>
        </w:tcPr>
        <w:p w:rsidR="00A3327F" w:rsidRPr="002B6C99" w:rsidRDefault="00A3327F" w:rsidP="007D4E1C">
          <w:pPr>
            <w:pStyle w:val="Sidhuvud"/>
            <w:tabs>
              <w:tab w:val="clear" w:pos="3119"/>
              <w:tab w:val="clear" w:pos="4718"/>
              <w:tab w:val="clear" w:pos="9299"/>
            </w:tabs>
            <w:ind w:left="0"/>
          </w:pPr>
        </w:p>
      </w:tc>
      <w:sdt>
        <w:sdtPr>
          <w:rPr>
            <w:rStyle w:val="DOKUMENTTITEL"/>
          </w:rPr>
          <w:alias w:val="Dokumenttitel"/>
          <w:tag w:val="cntDokumenttitel/2col"/>
          <w:id w:val="1146394343"/>
        </w:sdtPr>
        <w:sdtEndPr>
          <w:rPr>
            <w:rStyle w:val="Standardstycketeckensnitt"/>
            <w:caps w:val="0"/>
          </w:rPr>
        </w:sdtEndPr>
        <w:sdtContent>
          <w:tc>
            <w:tcPr>
              <w:tcW w:w="2498" w:type="dxa"/>
            </w:tcPr>
            <w:p w:rsidR="00A3327F" w:rsidRPr="002B6C99" w:rsidRDefault="00A3327F" w:rsidP="00AC6698">
              <w:pPr>
                <w:pStyle w:val="Sidhuvud"/>
                <w:tabs>
                  <w:tab w:val="clear" w:pos="3119"/>
                  <w:tab w:val="clear" w:pos="4718"/>
                  <w:tab w:val="clear" w:pos="9299"/>
                </w:tabs>
                <w:ind w:left="0"/>
              </w:pPr>
              <w:r>
                <w:rPr>
                  <w:rStyle w:val="DOKUMENTTITEL"/>
                </w:rPr>
                <w:t>reseförsäkring</w:t>
              </w:r>
            </w:p>
          </w:tc>
        </w:sdtContent>
      </w:sdt>
      <w:tc>
        <w:tcPr>
          <w:tcW w:w="2288" w:type="dxa"/>
        </w:tcPr>
        <w:p w:rsidR="00A3327F" w:rsidRDefault="00A3327F" w:rsidP="002B6C99">
          <w:pPr>
            <w:pStyle w:val="Sidhuvud"/>
            <w:tabs>
              <w:tab w:val="clear" w:pos="3119"/>
              <w:tab w:val="clear" w:pos="4718"/>
              <w:tab w:val="clear" w:pos="9299"/>
            </w:tabs>
            <w:ind w:left="0"/>
            <w:jc w:val="right"/>
          </w:pPr>
        </w:p>
      </w:tc>
    </w:tr>
  </w:tbl>
  <w:p w:rsidR="00A3327F" w:rsidRDefault="00A3327F" w:rsidP="002B6C99">
    <w:pPr>
      <w:pStyle w:val="Sidhuvud"/>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27F" w:rsidRDefault="00A332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222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375AB3"/>
    <w:multiLevelType w:val="multilevel"/>
    <w:tmpl w:val="A6E05302"/>
    <w:lvl w:ilvl="0">
      <w:start w:val="4"/>
      <w:numFmt w:val="decimal"/>
      <w:lvlText w:val="%1"/>
      <w:lvlJc w:val="left"/>
      <w:pPr>
        <w:ind w:left="360" w:hanging="360"/>
      </w:pPr>
      <w:rPr>
        <w:rFonts w:asciiTheme="majorHAnsi" w:hAnsiTheme="majorHAnsi" w:hint="default"/>
        <w:color w:val="5F5F5F" w:themeColor="hyperlink"/>
        <w:u w:val="single"/>
      </w:rPr>
    </w:lvl>
    <w:lvl w:ilvl="1">
      <w:start w:val="3"/>
      <w:numFmt w:val="decimal"/>
      <w:lvlText w:val="%1.%2"/>
      <w:lvlJc w:val="left"/>
      <w:pPr>
        <w:ind w:left="720" w:hanging="720"/>
      </w:pPr>
      <w:rPr>
        <w:rFonts w:asciiTheme="majorHAnsi" w:hAnsiTheme="majorHAnsi" w:hint="default"/>
        <w:color w:val="5F5F5F" w:themeColor="hyperlink"/>
        <w:u w:val="single"/>
      </w:rPr>
    </w:lvl>
    <w:lvl w:ilvl="2">
      <w:start w:val="1"/>
      <w:numFmt w:val="decimal"/>
      <w:lvlText w:val="%1.%2.%3"/>
      <w:lvlJc w:val="left"/>
      <w:pPr>
        <w:ind w:left="1080" w:hanging="1080"/>
      </w:pPr>
      <w:rPr>
        <w:rFonts w:asciiTheme="majorHAnsi" w:hAnsiTheme="majorHAnsi" w:hint="default"/>
        <w:color w:val="5F5F5F" w:themeColor="hyperlink"/>
        <w:u w:val="single"/>
      </w:rPr>
    </w:lvl>
    <w:lvl w:ilvl="3">
      <w:start w:val="1"/>
      <w:numFmt w:val="decimal"/>
      <w:lvlText w:val="%1.%2.%3.%4"/>
      <w:lvlJc w:val="left"/>
      <w:pPr>
        <w:ind w:left="1080" w:hanging="1080"/>
      </w:pPr>
      <w:rPr>
        <w:rFonts w:asciiTheme="majorHAnsi" w:hAnsiTheme="majorHAnsi" w:hint="default"/>
        <w:color w:val="5F5F5F" w:themeColor="hyperlink"/>
        <w:u w:val="single"/>
      </w:rPr>
    </w:lvl>
    <w:lvl w:ilvl="4">
      <w:start w:val="1"/>
      <w:numFmt w:val="decimal"/>
      <w:lvlText w:val="%1.%2.%3.%4.%5"/>
      <w:lvlJc w:val="left"/>
      <w:pPr>
        <w:ind w:left="1440" w:hanging="1440"/>
      </w:pPr>
      <w:rPr>
        <w:rFonts w:asciiTheme="majorHAnsi" w:hAnsiTheme="majorHAnsi" w:hint="default"/>
        <w:color w:val="5F5F5F" w:themeColor="hyperlink"/>
        <w:u w:val="single"/>
      </w:rPr>
    </w:lvl>
    <w:lvl w:ilvl="5">
      <w:start w:val="1"/>
      <w:numFmt w:val="decimal"/>
      <w:lvlText w:val="%1.%2.%3.%4.%5.%6"/>
      <w:lvlJc w:val="left"/>
      <w:pPr>
        <w:ind w:left="1800" w:hanging="1800"/>
      </w:pPr>
      <w:rPr>
        <w:rFonts w:asciiTheme="majorHAnsi" w:hAnsiTheme="majorHAnsi" w:hint="default"/>
        <w:color w:val="5F5F5F" w:themeColor="hyperlink"/>
        <w:u w:val="single"/>
      </w:rPr>
    </w:lvl>
    <w:lvl w:ilvl="6">
      <w:start w:val="1"/>
      <w:numFmt w:val="decimal"/>
      <w:lvlText w:val="%1.%2.%3.%4.%5.%6.%7"/>
      <w:lvlJc w:val="left"/>
      <w:pPr>
        <w:ind w:left="1800" w:hanging="1800"/>
      </w:pPr>
      <w:rPr>
        <w:rFonts w:asciiTheme="majorHAnsi" w:hAnsiTheme="majorHAnsi" w:hint="default"/>
        <w:color w:val="5F5F5F" w:themeColor="hyperlink"/>
        <w:u w:val="single"/>
      </w:rPr>
    </w:lvl>
    <w:lvl w:ilvl="7">
      <w:start w:val="1"/>
      <w:numFmt w:val="decimal"/>
      <w:lvlText w:val="%1.%2.%3.%4.%5.%6.%7.%8"/>
      <w:lvlJc w:val="left"/>
      <w:pPr>
        <w:ind w:left="2160" w:hanging="2160"/>
      </w:pPr>
      <w:rPr>
        <w:rFonts w:asciiTheme="majorHAnsi" w:hAnsiTheme="majorHAnsi" w:hint="default"/>
        <w:color w:val="5F5F5F" w:themeColor="hyperlink"/>
        <w:u w:val="single"/>
      </w:rPr>
    </w:lvl>
    <w:lvl w:ilvl="8">
      <w:start w:val="1"/>
      <w:numFmt w:val="decimal"/>
      <w:lvlText w:val="%1.%2.%3.%4.%5.%6.%7.%8.%9"/>
      <w:lvlJc w:val="left"/>
      <w:pPr>
        <w:ind w:left="2520" w:hanging="2520"/>
      </w:pPr>
      <w:rPr>
        <w:rFonts w:asciiTheme="majorHAnsi" w:hAnsiTheme="majorHAnsi" w:hint="default"/>
        <w:color w:val="5F5F5F" w:themeColor="hyperlink"/>
        <w:u w:val="single"/>
      </w:rPr>
    </w:lvl>
  </w:abstractNum>
  <w:abstractNum w:abstractNumId="11" w15:restartNumberingAfterBreak="0">
    <w:nsid w:val="07160527"/>
    <w:multiLevelType w:val="hybridMultilevel"/>
    <w:tmpl w:val="8500F944"/>
    <w:lvl w:ilvl="0" w:tplc="46A4708A">
      <w:start w:val="1"/>
      <w:numFmt w:val="bullet"/>
      <w:lvlText w:val="-"/>
      <w:lvlJc w:val="left"/>
      <w:pPr>
        <w:ind w:left="720" w:hanging="360"/>
      </w:pPr>
      <w:rPr>
        <w:rFonts w:ascii="Century Schoolbook" w:eastAsia="Calibri" w:hAnsi="Century School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6A650A"/>
    <w:multiLevelType w:val="hybridMultilevel"/>
    <w:tmpl w:val="B8FE90D4"/>
    <w:lvl w:ilvl="0" w:tplc="46A4708A">
      <w:start w:val="1"/>
      <w:numFmt w:val="bullet"/>
      <w:lvlText w:val="-"/>
      <w:lvlJc w:val="left"/>
      <w:pPr>
        <w:ind w:left="720" w:hanging="360"/>
      </w:pPr>
      <w:rPr>
        <w:rFonts w:ascii="Century Schoolbook" w:eastAsia="Calibri" w:hAnsi="Century School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D67072"/>
    <w:multiLevelType w:val="hybridMultilevel"/>
    <w:tmpl w:val="43F6B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0078BD"/>
    <w:multiLevelType w:val="hybridMultilevel"/>
    <w:tmpl w:val="5BC4C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2C2768A"/>
    <w:multiLevelType w:val="hybridMultilevel"/>
    <w:tmpl w:val="A454B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CC0B97"/>
    <w:multiLevelType w:val="hybridMultilevel"/>
    <w:tmpl w:val="8B302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810762"/>
    <w:multiLevelType w:val="hybridMultilevel"/>
    <w:tmpl w:val="E65CD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703776"/>
    <w:multiLevelType w:val="multilevel"/>
    <w:tmpl w:val="0809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60387FAB"/>
    <w:multiLevelType w:val="hybridMultilevel"/>
    <w:tmpl w:val="3ACE71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26D2EB7"/>
    <w:multiLevelType w:val="hybridMultilevel"/>
    <w:tmpl w:val="A9E42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20"/>
  </w:num>
  <w:num w:numId="14">
    <w:abstractNumId w:val="13"/>
  </w:num>
  <w:num w:numId="15">
    <w:abstractNumId w:val="19"/>
  </w:num>
  <w:num w:numId="16">
    <w:abstractNumId w:val="17"/>
  </w:num>
  <w:num w:numId="17">
    <w:abstractNumId w:val="14"/>
  </w:num>
  <w:num w:numId="18">
    <w:abstractNumId w:val="15"/>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2"/>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66180D"/>
    <w:rsid w:val="00021CD3"/>
    <w:rsid w:val="00033A7B"/>
    <w:rsid w:val="00042014"/>
    <w:rsid w:val="0005104C"/>
    <w:rsid w:val="0005368C"/>
    <w:rsid w:val="00072497"/>
    <w:rsid w:val="000809BB"/>
    <w:rsid w:val="00095950"/>
    <w:rsid w:val="000A1B38"/>
    <w:rsid w:val="000A4FC8"/>
    <w:rsid w:val="000A4FE4"/>
    <w:rsid w:val="000A6F01"/>
    <w:rsid w:val="000B538B"/>
    <w:rsid w:val="000B7913"/>
    <w:rsid w:val="000C0C34"/>
    <w:rsid w:val="000C4808"/>
    <w:rsid w:val="000D0157"/>
    <w:rsid w:val="000D0904"/>
    <w:rsid w:val="000D2619"/>
    <w:rsid w:val="000D4C9F"/>
    <w:rsid w:val="000D5555"/>
    <w:rsid w:val="000F30B9"/>
    <w:rsid w:val="0010264E"/>
    <w:rsid w:val="001051F0"/>
    <w:rsid w:val="001133A1"/>
    <w:rsid w:val="00114CAA"/>
    <w:rsid w:val="00116AA8"/>
    <w:rsid w:val="001177C5"/>
    <w:rsid w:val="0012452B"/>
    <w:rsid w:val="001271E3"/>
    <w:rsid w:val="00142026"/>
    <w:rsid w:val="00162D8A"/>
    <w:rsid w:val="00164D18"/>
    <w:rsid w:val="00166173"/>
    <w:rsid w:val="00167702"/>
    <w:rsid w:val="001836A4"/>
    <w:rsid w:val="0018510B"/>
    <w:rsid w:val="00190676"/>
    <w:rsid w:val="00196235"/>
    <w:rsid w:val="001B161B"/>
    <w:rsid w:val="001D47DE"/>
    <w:rsid w:val="001E6111"/>
    <w:rsid w:val="00201099"/>
    <w:rsid w:val="002067B2"/>
    <w:rsid w:val="00213FA3"/>
    <w:rsid w:val="0023609B"/>
    <w:rsid w:val="00240B27"/>
    <w:rsid w:val="0025671D"/>
    <w:rsid w:val="00260EA4"/>
    <w:rsid w:val="00263D1A"/>
    <w:rsid w:val="0026604B"/>
    <w:rsid w:val="002756EE"/>
    <w:rsid w:val="00293095"/>
    <w:rsid w:val="00295AF7"/>
    <w:rsid w:val="002A07A9"/>
    <w:rsid w:val="002B1975"/>
    <w:rsid w:val="002B45BD"/>
    <w:rsid w:val="002B6C99"/>
    <w:rsid w:val="002C791E"/>
    <w:rsid w:val="002D20ED"/>
    <w:rsid w:val="002D7047"/>
    <w:rsid w:val="002F11A5"/>
    <w:rsid w:val="002F3C43"/>
    <w:rsid w:val="002F54F6"/>
    <w:rsid w:val="0030000D"/>
    <w:rsid w:val="00300DF4"/>
    <w:rsid w:val="003039A6"/>
    <w:rsid w:val="00307099"/>
    <w:rsid w:val="00325627"/>
    <w:rsid w:val="00344B60"/>
    <w:rsid w:val="00344D11"/>
    <w:rsid w:val="00345AE0"/>
    <w:rsid w:val="00357232"/>
    <w:rsid w:val="003802BD"/>
    <w:rsid w:val="003C0935"/>
    <w:rsid w:val="003D4745"/>
    <w:rsid w:val="003E64D5"/>
    <w:rsid w:val="0040311F"/>
    <w:rsid w:val="004118F9"/>
    <w:rsid w:val="00411F53"/>
    <w:rsid w:val="004272BE"/>
    <w:rsid w:val="00452499"/>
    <w:rsid w:val="004575A9"/>
    <w:rsid w:val="004763A1"/>
    <w:rsid w:val="004813AC"/>
    <w:rsid w:val="0048673B"/>
    <w:rsid w:val="004B46D4"/>
    <w:rsid w:val="004B5F2A"/>
    <w:rsid w:val="004D154B"/>
    <w:rsid w:val="004D20A2"/>
    <w:rsid w:val="004D4832"/>
    <w:rsid w:val="004E2B38"/>
    <w:rsid w:val="004E5139"/>
    <w:rsid w:val="00505BCD"/>
    <w:rsid w:val="00523B75"/>
    <w:rsid w:val="005319FF"/>
    <w:rsid w:val="005417B6"/>
    <w:rsid w:val="00591119"/>
    <w:rsid w:val="00594824"/>
    <w:rsid w:val="005B5BC7"/>
    <w:rsid w:val="005C5628"/>
    <w:rsid w:val="005E45D5"/>
    <w:rsid w:val="005E604A"/>
    <w:rsid w:val="00613B55"/>
    <w:rsid w:val="00626B93"/>
    <w:rsid w:val="00647096"/>
    <w:rsid w:val="0066074C"/>
    <w:rsid w:val="0066180D"/>
    <w:rsid w:val="006711CB"/>
    <w:rsid w:val="0068026A"/>
    <w:rsid w:val="00692DE4"/>
    <w:rsid w:val="006B149A"/>
    <w:rsid w:val="006B453B"/>
    <w:rsid w:val="006F3A7E"/>
    <w:rsid w:val="006F7B97"/>
    <w:rsid w:val="00712D44"/>
    <w:rsid w:val="0072098F"/>
    <w:rsid w:val="00732EDE"/>
    <w:rsid w:val="00744FDA"/>
    <w:rsid w:val="00764422"/>
    <w:rsid w:val="00795F64"/>
    <w:rsid w:val="007B20F9"/>
    <w:rsid w:val="007B6E04"/>
    <w:rsid w:val="007C4C92"/>
    <w:rsid w:val="007D44AC"/>
    <w:rsid w:val="007D4E1C"/>
    <w:rsid w:val="007F0413"/>
    <w:rsid w:val="00801009"/>
    <w:rsid w:val="00812332"/>
    <w:rsid w:val="00815F0C"/>
    <w:rsid w:val="00827701"/>
    <w:rsid w:val="00831FDC"/>
    <w:rsid w:val="008342E3"/>
    <w:rsid w:val="00837CC2"/>
    <w:rsid w:val="00842AC4"/>
    <w:rsid w:val="00845EE2"/>
    <w:rsid w:val="00862DF3"/>
    <w:rsid w:val="00883923"/>
    <w:rsid w:val="008905AB"/>
    <w:rsid w:val="0089473C"/>
    <w:rsid w:val="008A1949"/>
    <w:rsid w:val="008A4435"/>
    <w:rsid w:val="008E38C4"/>
    <w:rsid w:val="008E536F"/>
    <w:rsid w:val="00901F90"/>
    <w:rsid w:val="0091067B"/>
    <w:rsid w:val="00913B79"/>
    <w:rsid w:val="009141AA"/>
    <w:rsid w:val="0091540B"/>
    <w:rsid w:val="00922560"/>
    <w:rsid w:val="00960402"/>
    <w:rsid w:val="009752E4"/>
    <w:rsid w:val="00975849"/>
    <w:rsid w:val="00981CB5"/>
    <w:rsid w:val="009909F3"/>
    <w:rsid w:val="009A1EA3"/>
    <w:rsid w:val="009F6DE8"/>
    <w:rsid w:val="00A05F79"/>
    <w:rsid w:val="00A1393C"/>
    <w:rsid w:val="00A145C8"/>
    <w:rsid w:val="00A242D0"/>
    <w:rsid w:val="00A3327F"/>
    <w:rsid w:val="00A3420D"/>
    <w:rsid w:val="00A4160C"/>
    <w:rsid w:val="00A45A46"/>
    <w:rsid w:val="00A5476F"/>
    <w:rsid w:val="00A72A74"/>
    <w:rsid w:val="00A76172"/>
    <w:rsid w:val="00A92275"/>
    <w:rsid w:val="00A95F05"/>
    <w:rsid w:val="00AB28BC"/>
    <w:rsid w:val="00AC13DF"/>
    <w:rsid w:val="00AC17A3"/>
    <w:rsid w:val="00AC6698"/>
    <w:rsid w:val="00AD7513"/>
    <w:rsid w:val="00AE53FD"/>
    <w:rsid w:val="00B05D9A"/>
    <w:rsid w:val="00B078F4"/>
    <w:rsid w:val="00B07913"/>
    <w:rsid w:val="00B07D96"/>
    <w:rsid w:val="00B1710C"/>
    <w:rsid w:val="00B23ADC"/>
    <w:rsid w:val="00B27362"/>
    <w:rsid w:val="00B407A1"/>
    <w:rsid w:val="00B7764C"/>
    <w:rsid w:val="00B8726A"/>
    <w:rsid w:val="00BA72AB"/>
    <w:rsid w:val="00BC4C90"/>
    <w:rsid w:val="00BD6FB5"/>
    <w:rsid w:val="00BF68B9"/>
    <w:rsid w:val="00C0554C"/>
    <w:rsid w:val="00C05894"/>
    <w:rsid w:val="00C05F5B"/>
    <w:rsid w:val="00C115DF"/>
    <w:rsid w:val="00C1635F"/>
    <w:rsid w:val="00C24CCD"/>
    <w:rsid w:val="00C274AB"/>
    <w:rsid w:val="00C31864"/>
    <w:rsid w:val="00C34E95"/>
    <w:rsid w:val="00C5517D"/>
    <w:rsid w:val="00C57F8C"/>
    <w:rsid w:val="00C62F49"/>
    <w:rsid w:val="00C655C4"/>
    <w:rsid w:val="00C77C09"/>
    <w:rsid w:val="00C83A83"/>
    <w:rsid w:val="00C85ECA"/>
    <w:rsid w:val="00C92486"/>
    <w:rsid w:val="00C972F7"/>
    <w:rsid w:val="00C97C50"/>
    <w:rsid w:val="00CA4CB4"/>
    <w:rsid w:val="00CA7BE4"/>
    <w:rsid w:val="00CB5CB3"/>
    <w:rsid w:val="00CC6624"/>
    <w:rsid w:val="00CC6914"/>
    <w:rsid w:val="00CE3D10"/>
    <w:rsid w:val="00CF6902"/>
    <w:rsid w:val="00D03E87"/>
    <w:rsid w:val="00D125B5"/>
    <w:rsid w:val="00D1278D"/>
    <w:rsid w:val="00D16E37"/>
    <w:rsid w:val="00D17A69"/>
    <w:rsid w:val="00D279EE"/>
    <w:rsid w:val="00D426EC"/>
    <w:rsid w:val="00D558F8"/>
    <w:rsid w:val="00D95070"/>
    <w:rsid w:val="00D95484"/>
    <w:rsid w:val="00D977FD"/>
    <w:rsid w:val="00DC114D"/>
    <w:rsid w:val="00DC4856"/>
    <w:rsid w:val="00DE4B18"/>
    <w:rsid w:val="00E022AF"/>
    <w:rsid w:val="00E17F01"/>
    <w:rsid w:val="00E21757"/>
    <w:rsid w:val="00E229CD"/>
    <w:rsid w:val="00E327E6"/>
    <w:rsid w:val="00E3583F"/>
    <w:rsid w:val="00E41D75"/>
    <w:rsid w:val="00E51F5E"/>
    <w:rsid w:val="00E64B4F"/>
    <w:rsid w:val="00E804F9"/>
    <w:rsid w:val="00E916F2"/>
    <w:rsid w:val="00E92715"/>
    <w:rsid w:val="00E9292A"/>
    <w:rsid w:val="00EA2305"/>
    <w:rsid w:val="00EB2540"/>
    <w:rsid w:val="00EB6B30"/>
    <w:rsid w:val="00EC15BB"/>
    <w:rsid w:val="00ED37EA"/>
    <w:rsid w:val="00ED52AA"/>
    <w:rsid w:val="00EE3419"/>
    <w:rsid w:val="00EF661B"/>
    <w:rsid w:val="00F26B44"/>
    <w:rsid w:val="00F27B33"/>
    <w:rsid w:val="00F312D2"/>
    <w:rsid w:val="00F31913"/>
    <w:rsid w:val="00F52E5E"/>
    <w:rsid w:val="00F576E8"/>
    <w:rsid w:val="00F73147"/>
    <w:rsid w:val="00F732B8"/>
    <w:rsid w:val="00F73AB3"/>
    <w:rsid w:val="00F906EC"/>
    <w:rsid w:val="00FA2DB7"/>
    <w:rsid w:val="00FB4279"/>
    <w:rsid w:val="00FB43E2"/>
    <w:rsid w:val="00FB7D70"/>
    <w:rsid w:val="00FC248C"/>
    <w:rsid w:val="00FC3D59"/>
    <w:rsid w:val="00FD1C2B"/>
    <w:rsid w:val="00FE0A3F"/>
    <w:rsid w:val="00FF116F"/>
    <w:rsid w:val="00FF255D"/>
    <w:rsid w:val="00FF42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FA4C94"/>
  <w15:docId w15:val="{8A7CBFAD-FEE3-4FA1-8E8F-09709EED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4C"/>
  </w:style>
  <w:style w:type="paragraph" w:styleId="Rubrik1">
    <w:name w:val="heading 1"/>
    <w:basedOn w:val="Normal"/>
    <w:next w:val="Normal"/>
    <w:link w:val="Rubrik1Char"/>
    <w:uiPriority w:val="9"/>
    <w:qFormat/>
    <w:rsid w:val="00B7764C"/>
    <w:pPr>
      <w:keepNext/>
      <w:keepLines/>
      <w:numPr>
        <w:numId w:val="11"/>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B7764C"/>
    <w:pPr>
      <w:keepNext/>
      <w:keepLines/>
      <w:numPr>
        <w:ilvl w:val="1"/>
        <w:numId w:val="11"/>
      </w:numPr>
      <w:spacing w:before="520" w:after="40"/>
      <w:ind w:left="8514"/>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B7764C"/>
    <w:pPr>
      <w:keepNext/>
      <w:keepLines/>
      <w:numPr>
        <w:ilvl w:val="2"/>
        <w:numId w:val="11"/>
      </w:numPr>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B7764C"/>
    <w:pPr>
      <w:keepNext/>
      <w:keepLines/>
      <w:numPr>
        <w:ilvl w:val="3"/>
        <w:numId w:val="11"/>
      </w:numPr>
      <w:spacing w:after="40"/>
      <w:outlineLvl w:val="3"/>
    </w:pPr>
    <w:rPr>
      <w:rFonts w:asciiTheme="majorHAnsi" w:eastAsiaTheme="majorEastAsia" w:hAnsiTheme="majorHAnsi" w:cstheme="majorBidi"/>
      <w:bCs/>
      <w:iCs/>
    </w:rPr>
  </w:style>
  <w:style w:type="paragraph" w:styleId="Rubrik5">
    <w:name w:val="heading 5"/>
    <w:aliases w:val="Rubrik 1 numrerad"/>
    <w:basedOn w:val="Normal"/>
    <w:next w:val="Normal"/>
    <w:link w:val="Rubrik5Char"/>
    <w:uiPriority w:val="9"/>
    <w:qFormat/>
    <w:rsid w:val="00B7764C"/>
    <w:pPr>
      <w:keepNext/>
      <w:keepLines/>
      <w:numPr>
        <w:ilvl w:val="4"/>
        <w:numId w:val="11"/>
      </w:numPr>
      <w:spacing w:after="40"/>
      <w:outlineLvl w:val="4"/>
    </w:pPr>
    <w:rPr>
      <w:rFonts w:asciiTheme="majorHAnsi" w:eastAsiaTheme="majorEastAsia" w:hAnsiTheme="majorHAnsi" w:cstheme="majorBidi"/>
      <w:bCs/>
      <w:sz w:val="18"/>
    </w:rPr>
  </w:style>
  <w:style w:type="paragraph" w:styleId="Rubrik6">
    <w:name w:val="heading 6"/>
    <w:aliases w:val="Rubrik 2 numrerad"/>
    <w:basedOn w:val="Normal"/>
    <w:next w:val="Normal"/>
    <w:link w:val="Rubrik6Char"/>
    <w:uiPriority w:val="9"/>
    <w:qFormat/>
    <w:rsid w:val="00B7764C"/>
    <w:pPr>
      <w:keepNext/>
      <w:keepLines/>
      <w:numPr>
        <w:ilvl w:val="5"/>
        <w:numId w:val="11"/>
      </w:numPr>
      <w:spacing w:after="40"/>
      <w:outlineLvl w:val="5"/>
    </w:pPr>
    <w:rPr>
      <w:rFonts w:asciiTheme="majorHAnsi" w:eastAsiaTheme="majorEastAsia" w:hAnsiTheme="majorHAnsi" w:cstheme="majorBidi"/>
      <w:bCs/>
      <w:iCs/>
    </w:rPr>
  </w:style>
  <w:style w:type="paragraph" w:styleId="Rubrik7">
    <w:name w:val="heading 7"/>
    <w:aliases w:val="Rubrik 3 numrerad"/>
    <w:basedOn w:val="Normal"/>
    <w:next w:val="Normal"/>
    <w:link w:val="Rubrik7Char"/>
    <w:uiPriority w:val="9"/>
    <w:qFormat/>
    <w:rsid w:val="00B7764C"/>
    <w:pPr>
      <w:keepNext/>
      <w:keepLines/>
      <w:numPr>
        <w:ilvl w:val="6"/>
        <w:numId w:val="11"/>
      </w:numPr>
      <w:spacing w:after="40"/>
      <w:outlineLvl w:val="6"/>
    </w:pPr>
    <w:rPr>
      <w:rFonts w:asciiTheme="majorHAnsi" w:eastAsiaTheme="majorEastAsia" w:hAnsiTheme="majorHAnsi" w:cstheme="majorBidi"/>
      <w:iCs/>
    </w:rPr>
  </w:style>
  <w:style w:type="paragraph" w:styleId="Rubrik8">
    <w:name w:val="heading 8"/>
    <w:aliases w:val="Rubrik 4 numrerad"/>
    <w:basedOn w:val="Normal"/>
    <w:next w:val="Normal"/>
    <w:link w:val="Rubrik8Char"/>
    <w:uiPriority w:val="9"/>
    <w:qFormat/>
    <w:rsid w:val="00B7764C"/>
    <w:pPr>
      <w:keepNext/>
      <w:keepLines/>
      <w:numPr>
        <w:ilvl w:val="7"/>
        <w:numId w:val="11"/>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7764C"/>
    <w:pPr>
      <w:keepNext/>
      <w:keepLines/>
      <w:numPr>
        <w:ilvl w:val="8"/>
        <w:numId w:val="11"/>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aliases w:val="Rubrik 1 numrerad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aliases w:val="Rubrik 2 numrerad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aliases w:val="Rubrik 3 numrerad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aliases w:val="Rubrik 4 numrerad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rsid w:val="00960402"/>
    <w:pPr>
      <w:numPr>
        <w:numId w:val="0"/>
      </w:num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4D20A2"/>
    <w:pPr>
      <w:spacing w:after="100"/>
    </w:pPr>
    <w:rPr>
      <w:rFonts w:asciiTheme="majorHAnsi" w:hAnsiTheme="majorHAnsi"/>
      <w:sz w:val="22"/>
    </w:rPr>
  </w:style>
  <w:style w:type="paragraph" w:styleId="Innehll3">
    <w:name w:val="toc 3"/>
    <w:basedOn w:val="Normal"/>
    <w:next w:val="Normal"/>
    <w:uiPriority w:val="39"/>
    <w:rsid w:val="004D20A2"/>
    <w:pPr>
      <w:spacing w:after="100"/>
    </w:pPr>
    <w:rPr>
      <w:rFonts w:asciiTheme="majorHAnsi" w:hAnsiTheme="majorHAnsi"/>
      <w:sz w:val="22"/>
    </w:rPr>
  </w:style>
  <w:style w:type="paragraph" w:styleId="Innehll4">
    <w:name w:val="toc 4"/>
    <w:basedOn w:val="Normal"/>
    <w:next w:val="Normal"/>
    <w:uiPriority w:val="39"/>
    <w:rsid w:val="004D20A2"/>
    <w:pPr>
      <w:spacing w:after="100"/>
    </w:pPr>
    <w:rPr>
      <w:rFonts w:asciiTheme="majorHAnsi" w:hAnsiTheme="majorHAnsi"/>
      <w:sz w:val="22"/>
    </w:rPr>
  </w:style>
  <w:style w:type="paragraph" w:styleId="Innehll5">
    <w:name w:val="toc 5"/>
    <w:basedOn w:val="Normal"/>
    <w:next w:val="Normal"/>
    <w:uiPriority w:val="39"/>
    <w:rsid w:val="004D20A2"/>
    <w:pPr>
      <w:spacing w:after="100"/>
    </w:pPr>
    <w:rPr>
      <w:rFonts w:asciiTheme="majorHAnsi" w:hAnsiTheme="majorHAnsi"/>
      <w:sz w:val="22"/>
    </w:rPr>
  </w:style>
  <w:style w:type="paragraph" w:styleId="Innehll6">
    <w:name w:val="toc 6"/>
    <w:basedOn w:val="Normal"/>
    <w:next w:val="Normal"/>
    <w:uiPriority w:val="39"/>
    <w:rsid w:val="004D20A2"/>
    <w:pPr>
      <w:spacing w:after="100"/>
    </w:pPr>
    <w:rPr>
      <w:rFonts w:asciiTheme="majorHAnsi" w:hAnsiTheme="majorHAnsi"/>
      <w:sz w:val="22"/>
    </w:rPr>
  </w:style>
  <w:style w:type="paragraph" w:styleId="Innehll7">
    <w:name w:val="toc 7"/>
    <w:basedOn w:val="Normal"/>
    <w:next w:val="Normal"/>
    <w:uiPriority w:val="39"/>
    <w:rsid w:val="004D20A2"/>
    <w:pPr>
      <w:spacing w:after="100"/>
    </w:pPr>
    <w:rPr>
      <w:rFonts w:asciiTheme="majorHAnsi" w:hAnsiTheme="majorHAnsi"/>
      <w:sz w:val="22"/>
    </w:rPr>
  </w:style>
  <w:style w:type="paragraph" w:styleId="Innehll8">
    <w:name w:val="toc 8"/>
    <w:basedOn w:val="Normal"/>
    <w:next w:val="Normal"/>
    <w:uiPriority w:val="39"/>
    <w:rsid w:val="004D20A2"/>
    <w:pPr>
      <w:spacing w:after="100"/>
    </w:pPr>
    <w:rPr>
      <w:rFonts w:asciiTheme="majorHAnsi" w:hAnsiTheme="majorHAnsi"/>
      <w:sz w:val="22"/>
    </w:rPr>
  </w:style>
  <w:style w:type="paragraph" w:styleId="Innehll9">
    <w:name w:val="toc 9"/>
    <w:basedOn w:val="Normal"/>
    <w:next w:val="Normal"/>
    <w:uiPriority w:val="39"/>
    <w:rsid w:val="004D20A2"/>
    <w:pPr>
      <w:spacing w:after="100"/>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customStyle="1" w:styleId="IngetavstndChar">
    <w:name w:val="Inget avstånd Char"/>
    <w:basedOn w:val="Standardstycketeckensnitt"/>
    <w:link w:val="Ingetavstnd"/>
    <w:uiPriority w:val="1"/>
    <w:rsid w:val="00EA2305"/>
  </w:style>
  <w:style w:type="character" w:styleId="Olstomnmnande">
    <w:name w:val="Unresolved Mention"/>
    <w:basedOn w:val="Standardstycketeckensnitt"/>
    <w:uiPriority w:val="99"/>
    <w:semiHidden/>
    <w:unhideWhenUsed/>
    <w:rsid w:val="00C2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ga.se@falck.com"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ammarkollegiet.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fga.se@falc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Hollma\AppData\Roaming\Microsoft\Mallar\Rapport%20-%20numrerade%20rubriker.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cntDatum</Name>
      <Switch/>
      <Type>txt</Type>
      <Position>1_2</Position>
      <Title>Datum</Title>
      <TabOrder>1</TabOrder>
    </Control>
    <Control>
      <Name>cntTitel1</Name>
      <Switch>/2Col</Switch>
      <Type>txt</Type>
      <Position>2_1</Position>
      <Title>Titel 1</Title>
      <TabOrder>2</TabOrder>
    </Control>
    <Control>
      <Name>cntDokumenttitel</Name>
      <Switch>/2Col</Switch>
      <Type>txt</Type>
      <Position>3_1</Position>
      <Title>Dokumenttitel</Title>
      <TabOrder>3</TabOrder>
    </Control>
    <Control>
      <Name>cntTitel3</Name>
      <Switch>/2Col</Switch>
      <Type>txt</Type>
      <Position>4_1</Position>
      <Title>Titel 3</Title>
      <TabOrder>4</TabOrder>
    </Control>
    <Control>
      <Name>cntAvdelning</Name>
      <Switch/>
      <Type>chk</Type>
      <Position>5_1</Position>
      <Title>Avdelning</Title>
      <TabOrder>5</TabOrder>
    </Control>
    <Control>
      <Name>cntAvsändare</Name>
      <Switch/>
      <Type>chk</Type>
      <Position>5_2</Position>
      <Title>Avsändare</Title>
      <TabOrder>6</TabOrder>
    </Control>
    <Control>
      <Name>cntTelefon</Name>
      <Switch/>
      <Type>chk</Type>
      <Position>6_1</Position>
      <Title>Telefon</Title>
      <TabOrder>7</TabOrder>
    </Control>
    <Control>
      <Name>cntEpost</Name>
      <Switch/>
      <Type>chk</Type>
      <Position>6_2</Position>
      <Title>e-postadress</Title>
      <TabOrder>8</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8594-FE73-4FEB-8E36-3DE77B6AF4F0}">
  <ds:schemaRefs/>
</ds:datastoreItem>
</file>

<file path=customXml/itemProps2.xml><?xml version="1.0" encoding="utf-8"?>
<ds:datastoreItem xmlns:ds="http://schemas.openxmlformats.org/officeDocument/2006/customXml" ds:itemID="{154A65FE-A218-4580-B89E-0D2F0285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 numrerade rubriker.dotx</Template>
  <TotalTime>2</TotalTime>
  <Pages>17</Pages>
  <Words>4694</Words>
  <Characters>24881</Characters>
  <Application>Microsoft Office Word</Application>
  <DocSecurity>0</DocSecurity>
  <Lines>207</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Joki Jakobsson</dc:creator>
  <cp:lastModifiedBy>Liselott Hollman</cp:lastModifiedBy>
  <cp:revision>4</cp:revision>
  <cp:lastPrinted>2019-12-19T08:06:00Z</cp:lastPrinted>
  <dcterms:created xsi:type="dcterms:W3CDTF">2019-12-19T08:06:00Z</dcterms:created>
  <dcterms:modified xsi:type="dcterms:W3CDTF">2019-12-19T14:19:00Z</dcterms:modified>
</cp:coreProperties>
</file>