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vertAnchor="page" w:horzAnchor="page" w:tblpX="1384" w:tblpY="3120"/>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64"/>
      </w:tblGrid>
      <w:tr w:rsidR="00EA2305" w:rsidRPr="00EA2305" w:rsidTr="00325627">
        <w:trPr>
          <w:trHeight w:hRule="exact" w:val="567"/>
        </w:trPr>
        <w:tc>
          <w:tcPr>
            <w:tcW w:w="9464" w:type="dxa"/>
            <w:vAlign w:val="bottom"/>
          </w:tcPr>
          <w:p w:rsidR="00EA2305" w:rsidRPr="0066180D" w:rsidRDefault="00EA2305" w:rsidP="0066180D">
            <w:pPr>
              <w:pStyle w:val="Underrubrik"/>
              <w:spacing w:after="0" w:line="240" w:lineRule="auto"/>
              <w:rPr>
                <w:rFonts w:asciiTheme="minorHAnsi" w:eastAsiaTheme="minorEastAsia" w:hAnsiTheme="minorHAnsi" w:cstheme="minorBidi"/>
                <w:iCs w:val="0"/>
                <w:sz w:val="20"/>
                <w:szCs w:val="20"/>
              </w:rPr>
            </w:pPr>
          </w:p>
        </w:tc>
      </w:tr>
      <w:tr w:rsidR="00325627" w:rsidRPr="00EA2305" w:rsidTr="00325627">
        <w:trPr>
          <w:trHeight w:hRule="exact" w:val="1980"/>
        </w:trPr>
        <w:tc>
          <w:tcPr>
            <w:tcW w:w="9464" w:type="dxa"/>
            <w:vAlign w:val="center"/>
          </w:tcPr>
          <w:p w:rsidR="00325627" w:rsidRPr="00EA2305" w:rsidRDefault="003163E7" w:rsidP="00325627">
            <w:pPr>
              <w:pStyle w:val="Rubrik"/>
              <w:spacing w:before="0" w:after="0" w:line="240" w:lineRule="auto"/>
              <w:jc w:val="right"/>
            </w:pPr>
            <w:sdt>
              <w:sdtPr>
                <w:rPr>
                  <w:rStyle w:val="DOKUMENTTITEL"/>
                </w:rPr>
                <w:alias w:val="Dokumenttitel"/>
                <w:tag w:val="cntDokumenttitel/2col"/>
                <w:id w:val="-1571883455"/>
              </w:sdtPr>
              <w:sdtEndPr>
                <w:rPr>
                  <w:rStyle w:val="Standardstycketeckensnitt"/>
                  <w:caps w:val="0"/>
                </w:rPr>
              </w:sdtEndPr>
              <w:sdtContent>
                <w:r w:rsidR="00325627">
                  <w:rPr>
                    <w:rStyle w:val="DOKUMENTTITEL"/>
                  </w:rPr>
                  <w:t xml:space="preserve">statens tjänstereseförsäkring </w:t>
                </w:r>
              </w:sdtContent>
            </w:sdt>
          </w:p>
        </w:tc>
      </w:tr>
      <w:tr w:rsidR="00325627" w:rsidRPr="00EA2305" w:rsidTr="00325627">
        <w:trPr>
          <w:trHeight w:hRule="exact" w:val="833"/>
        </w:trPr>
        <w:sdt>
          <w:sdtPr>
            <w:rPr>
              <w:sz w:val="32"/>
            </w:rPr>
            <w:alias w:val="Titel 3"/>
            <w:tag w:val="cntTitel3/2col"/>
            <w:id w:val="139157610"/>
          </w:sdtPr>
          <w:sdtEndPr/>
          <w:sdtContent>
            <w:tc>
              <w:tcPr>
                <w:tcW w:w="9464" w:type="dxa"/>
              </w:tcPr>
              <w:p w:rsidR="00325627" w:rsidRPr="00EA2305" w:rsidRDefault="00325627" w:rsidP="00325627">
                <w:pPr>
                  <w:pStyle w:val="Underrubrik"/>
                  <w:spacing w:after="0" w:line="240" w:lineRule="auto"/>
                  <w:jc w:val="right"/>
                  <w:rPr>
                    <w:sz w:val="32"/>
                  </w:rPr>
                </w:pPr>
                <w:r>
                  <w:t xml:space="preserve"> Försäkringsvillkor 2020-01-01</w:t>
                </w:r>
              </w:p>
            </w:tc>
          </w:sdtContent>
        </w:sdt>
      </w:tr>
      <w:tr w:rsidR="00325627" w:rsidRPr="00EA2305" w:rsidTr="00325627">
        <w:trPr>
          <w:trHeight w:hRule="exact" w:val="6677"/>
        </w:trPr>
        <w:tc>
          <w:tcPr>
            <w:tcW w:w="9464" w:type="dxa"/>
            <w:vAlign w:val="center"/>
          </w:tcPr>
          <w:p w:rsidR="00325627" w:rsidRPr="00EA2305" w:rsidRDefault="00325627" w:rsidP="00325627">
            <w:pPr>
              <w:jc w:val="right"/>
            </w:pPr>
          </w:p>
        </w:tc>
      </w:tr>
      <w:tr w:rsidR="00325627" w:rsidRPr="00EA2305" w:rsidTr="00325627">
        <w:trPr>
          <w:trHeight w:hRule="exact" w:val="1911"/>
        </w:trPr>
        <w:tc>
          <w:tcPr>
            <w:tcW w:w="9464" w:type="dxa"/>
            <w:vAlign w:val="bottom"/>
          </w:tcPr>
          <w:p w:rsidR="00325627" w:rsidRPr="00EA2305" w:rsidRDefault="00325627" w:rsidP="00325627">
            <w:pPr>
              <w:jc w:val="right"/>
            </w:pPr>
            <w:r>
              <w:rPr>
                <w:noProof/>
                <w:lang w:eastAsia="sv-SE"/>
              </w:rPr>
              <w:drawing>
                <wp:inline distT="0" distB="0" distL="0" distR="0" wp14:anchorId="560B5A9E" wp14:editId="0CA0301A">
                  <wp:extent cx="1826780" cy="719482"/>
                  <wp:effectExtent l="0" t="0" r="2540" b="444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mmarkollegiet Svart.eps"/>
                          <pic:cNvPicPr/>
                        </pic:nvPicPr>
                        <pic:blipFill>
                          <a:blip r:embed="rId9">
                            <a:extLst>
                              <a:ext uri="{28A0092B-C50C-407E-A947-70E740481C1C}">
                                <a14:useLocalDpi xmlns:a14="http://schemas.microsoft.com/office/drawing/2010/main" val="0"/>
                              </a:ext>
                            </a:extLst>
                          </a:blip>
                          <a:stretch>
                            <a:fillRect/>
                          </a:stretch>
                        </pic:blipFill>
                        <pic:spPr>
                          <a:xfrm>
                            <a:off x="0" y="0"/>
                            <a:ext cx="1826780" cy="719482"/>
                          </a:xfrm>
                          <a:prstGeom prst="rect">
                            <a:avLst/>
                          </a:prstGeom>
                        </pic:spPr>
                      </pic:pic>
                    </a:graphicData>
                  </a:graphic>
                </wp:inline>
              </w:drawing>
            </w:r>
          </w:p>
        </w:tc>
      </w:tr>
    </w:tbl>
    <w:p w:rsidR="00325627" w:rsidRPr="002B1975" w:rsidRDefault="00325627" w:rsidP="00325627">
      <w:pPr>
        <w:spacing w:after="0" w:line="240" w:lineRule="auto"/>
        <w:rPr>
          <w:sz w:val="2"/>
          <w:szCs w:val="2"/>
        </w:rPr>
      </w:pPr>
    </w:p>
    <w:p w:rsidR="00325627" w:rsidRPr="002B1975" w:rsidRDefault="00325627" w:rsidP="00325627">
      <w:pPr>
        <w:spacing w:after="0" w:line="240" w:lineRule="auto"/>
        <w:rPr>
          <w:sz w:val="2"/>
          <w:szCs w:val="2"/>
        </w:rPr>
        <w:sectPr w:rsidR="00325627" w:rsidRPr="002B1975" w:rsidSect="002B197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510" w:gutter="0"/>
          <w:pgNumType w:start="0"/>
          <w:cols w:space="708"/>
          <w:titlePg/>
          <w:docGrid w:linePitch="360"/>
        </w:sectPr>
      </w:pPr>
      <w:r>
        <w:rPr>
          <w:sz w:val="2"/>
          <w:szCs w:val="2"/>
        </w:rPr>
        <w:t>Statsta</w:t>
      </w:r>
    </w:p>
    <w:sdt>
      <w:sdtPr>
        <w:rPr>
          <w:rFonts w:asciiTheme="minorHAnsi" w:eastAsiaTheme="minorEastAsia" w:hAnsiTheme="minorHAnsi" w:cstheme="minorBidi"/>
          <w:bCs w:val="0"/>
          <w:sz w:val="20"/>
          <w:szCs w:val="20"/>
          <w:lang w:bidi="ar-SA"/>
        </w:rPr>
        <w:id w:val="388309148"/>
        <w:docPartObj>
          <w:docPartGallery w:val="Table of Contents"/>
          <w:docPartUnique/>
        </w:docPartObj>
      </w:sdtPr>
      <w:sdtEndPr>
        <w:rPr>
          <w:b/>
        </w:rPr>
      </w:sdtEndPr>
      <w:sdtContent>
        <w:p w:rsidR="00325627" w:rsidRDefault="00325627" w:rsidP="00325627">
          <w:pPr>
            <w:pStyle w:val="Innehllsfrteckningsrubrik"/>
          </w:pPr>
          <w:r>
            <w:t>Innehåll</w:t>
          </w:r>
        </w:p>
        <w:p w:rsidR="00C655C4" w:rsidRDefault="00325627">
          <w:pPr>
            <w:pStyle w:val="Innehll1"/>
            <w:tabs>
              <w:tab w:val="left" w:pos="362"/>
              <w:tab w:val="right" w:leader="dot" w:pos="9345"/>
            </w:tabs>
            <w:rPr>
              <w:rFonts w:asciiTheme="minorHAnsi" w:hAnsiTheme="minorHAnsi"/>
              <w:noProof/>
              <w:sz w:val="22"/>
              <w:szCs w:val="22"/>
              <w:lang w:eastAsia="sv-SE"/>
            </w:rPr>
          </w:pPr>
          <w:r>
            <w:fldChar w:fldCharType="begin"/>
          </w:r>
          <w:r>
            <w:instrText xml:space="preserve"> TOC \o "1-5" \h \z \u </w:instrText>
          </w:r>
          <w:r>
            <w:fldChar w:fldCharType="separate"/>
          </w:r>
          <w:hyperlink w:anchor="_Toc24979088" w:history="1">
            <w:r w:rsidR="00C655C4" w:rsidRPr="00255F95">
              <w:rPr>
                <w:rStyle w:val="Hyperlnk"/>
                <w:noProof/>
              </w:rPr>
              <w:t>1</w:t>
            </w:r>
            <w:r w:rsidR="00C655C4">
              <w:rPr>
                <w:rFonts w:asciiTheme="minorHAnsi" w:hAnsiTheme="minorHAnsi"/>
                <w:noProof/>
                <w:sz w:val="22"/>
                <w:szCs w:val="22"/>
                <w:lang w:eastAsia="sv-SE"/>
              </w:rPr>
              <w:tab/>
            </w:r>
            <w:r w:rsidR="00C655C4" w:rsidRPr="00255F95">
              <w:rPr>
                <w:rStyle w:val="Hyperlnk"/>
                <w:noProof/>
              </w:rPr>
              <w:t>Omfattning och självrisk</w:t>
            </w:r>
            <w:r w:rsidR="00C655C4">
              <w:rPr>
                <w:noProof/>
                <w:webHidden/>
              </w:rPr>
              <w:tab/>
            </w:r>
            <w:r w:rsidR="00C655C4">
              <w:rPr>
                <w:noProof/>
                <w:webHidden/>
              </w:rPr>
              <w:fldChar w:fldCharType="begin"/>
            </w:r>
            <w:r w:rsidR="00C655C4">
              <w:rPr>
                <w:noProof/>
                <w:webHidden/>
              </w:rPr>
              <w:instrText xml:space="preserve"> PAGEREF _Toc24979088 \h </w:instrText>
            </w:r>
            <w:r w:rsidR="00C655C4">
              <w:rPr>
                <w:noProof/>
                <w:webHidden/>
              </w:rPr>
            </w:r>
            <w:r w:rsidR="00C655C4">
              <w:rPr>
                <w:noProof/>
                <w:webHidden/>
              </w:rPr>
              <w:fldChar w:fldCharType="separate"/>
            </w:r>
            <w:r w:rsidR="00C42423">
              <w:rPr>
                <w:noProof/>
                <w:webHidden/>
              </w:rPr>
              <w:t>3</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089" w:history="1">
            <w:r w:rsidR="00C655C4" w:rsidRPr="00255F95">
              <w:rPr>
                <w:rStyle w:val="Hyperlnk"/>
                <w:noProof/>
              </w:rPr>
              <w:t>1.1</w:t>
            </w:r>
            <w:r w:rsidR="00C655C4">
              <w:rPr>
                <w:rFonts w:asciiTheme="minorHAnsi" w:hAnsiTheme="minorHAnsi"/>
                <w:noProof/>
                <w:szCs w:val="22"/>
                <w:lang w:eastAsia="sv-SE"/>
              </w:rPr>
              <w:tab/>
            </w:r>
            <w:r w:rsidR="00C655C4" w:rsidRPr="00255F95">
              <w:rPr>
                <w:rStyle w:val="Hyperlnk"/>
                <w:noProof/>
              </w:rPr>
              <w:t>När och var gäller försäkringen?</w:t>
            </w:r>
            <w:r w:rsidR="00C655C4">
              <w:rPr>
                <w:noProof/>
                <w:webHidden/>
              </w:rPr>
              <w:tab/>
            </w:r>
            <w:r w:rsidR="00C655C4">
              <w:rPr>
                <w:noProof/>
                <w:webHidden/>
              </w:rPr>
              <w:fldChar w:fldCharType="begin"/>
            </w:r>
            <w:r w:rsidR="00C655C4">
              <w:rPr>
                <w:noProof/>
                <w:webHidden/>
              </w:rPr>
              <w:instrText xml:space="preserve"> PAGEREF _Toc24979089 \h </w:instrText>
            </w:r>
            <w:r w:rsidR="00C655C4">
              <w:rPr>
                <w:noProof/>
                <w:webHidden/>
              </w:rPr>
            </w:r>
            <w:r w:rsidR="00C655C4">
              <w:rPr>
                <w:noProof/>
                <w:webHidden/>
              </w:rPr>
              <w:fldChar w:fldCharType="separate"/>
            </w:r>
            <w:r w:rsidR="00C42423">
              <w:rPr>
                <w:noProof/>
                <w:webHidden/>
              </w:rPr>
              <w:t>3</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090" w:history="1">
            <w:r w:rsidR="00C655C4" w:rsidRPr="00255F95">
              <w:rPr>
                <w:rStyle w:val="Hyperlnk"/>
                <w:noProof/>
              </w:rPr>
              <w:t>1.2</w:t>
            </w:r>
            <w:r w:rsidR="00C655C4">
              <w:rPr>
                <w:rFonts w:asciiTheme="minorHAnsi" w:hAnsiTheme="minorHAnsi"/>
                <w:noProof/>
                <w:szCs w:val="22"/>
                <w:lang w:eastAsia="sv-SE"/>
              </w:rPr>
              <w:tab/>
            </w:r>
            <w:r w:rsidR="00C655C4" w:rsidRPr="00255F95">
              <w:rPr>
                <w:rStyle w:val="Hyperlnk"/>
                <w:noProof/>
              </w:rPr>
              <w:t>Vem gäller försäkringen för?</w:t>
            </w:r>
            <w:r w:rsidR="00C655C4">
              <w:rPr>
                <w:noProof/>
                <w:webHidden/>
              </w:rPr>
              <w:tab/>
            </w:r>
            <w:r w:rsidR="00C655C4">
              <w:rPr>
                <w:noProof/>
                <w:webHidden/>
              </w:rPr>
              <w:fldChar w:fldCharType="begin"/>
            </w:r>
            <w:r w:rsidR="00C655C4">
              <w:rPr>
                <w:noProof/>
                <w:webHidden/>
              </w:rPr>
              <w:instrText xml:space="preserve"> PAGEREF _Toc24979090 \h </w:instrText>
            </w:r>
            <w:r w:rsidR="00C655C4">
              <w:rPr>
                <w:noProof/>
                <w:webHidden/>
              </w:rPr>
            </w:r>
            <w:r w:rsidR="00C655C4">
              <w:rPr>
                <w:noProof/>
                <w:webHidden/>
              </w:rPr>
              <w:fldChar w:fldCharType="separate"/>
            </w:r>
            <w:r w:rsidR="00C42423">
              <w:rPr>
                <w:noProof/>
                <w:webHidden/>
              </w:rPr>
              <w:t>3</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091" w:history="1">
            <w:r w:rsidR="00C655C4" w:rsidRPr="00255F95">
              <w:rPr>
                <w:rStyle w:val="Hyperlnk"/>
                <w:noProof/>
              </w:rPr>
              <w:t>1.3</w:t>
            </w:r>
            <w:r w:rsidR="00C655C4">
              <w:rPr>
                <w:rFonts w:asciiTheme="minorHAnsi" w:hAnsiTheme="minorHAnsi"/>
                <w:noProof/>
                <w:szCs w:val="22"/>
                <w:lang w:eastAsia="sv-SE"/>
              </w:rPr>
              <w:tab/>
            </w:r>
            <w:r w:rsidR="00C655C4" w:rsidRPr="00255F95">
              <w:rPr>
                <w:rStyle w:val="Hyperlnk"/>
                <w:noProof/>
              </w:rPr>
              <w:t>Vad är en tjänsteresa?</w:t>
            </w:r>
            <w:r w:rsidR="00C655C4">
              <w:rPr>
                <w:noProof/>
                <w:webHidden/>
              </w:rPr>
              <w:tab/>
            </w:r>
            <w:r w:rsidR="00C655C4">
              <w:rPr>
                <w:noProof/>
                <w:webHidden/>
              </w:rPr>
              <w:fldChar w:fldCharType="begin"/>
            </w:r>
            <w:r w:rsidR="00C655C4">
              <w:rPr>
                <w:noProof/>
                <w:webHidden/>
              </w:rPr>
              <w:instrText xml:space="preserve"> PAGEREF _Toc24979091 \h </w:instrText>
            </w:r>
            <w:r w:rsidR="00C655C4">
              <w:rPr>
                <w:noProof/>
                <w:webHidden/>
              </w:rPr>
            </w:r>
            <w:r w:rsidR="00C655C4">
              <w:rPr>
                <w:noProof/>
                <w:webHidden/>
              </w:rPr>
              <w:fldChar w:fldCharType="separate"/>
            </w:r>
            <w:r w:rsidR="00C42423">
              <w:rPr>
                <w:noProof/>
                <w:webHidden/>
              </w:rPr>
              <w:t>4</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092" w:history="1">
            <w:r w:rsidR="00C655C4" w:rsidRPr="00255F95">
              <w:rPr>
                <w:rStyle w:val="Hyperlnk"/>
                <w:noProof/>
              </w:rPr>
              <w:t>1.4</w:t>
            </w:r>
            <w:r w:rsidR="00C655C4">
              <w:rPr>
                <w:rFonts w:asciiTheme="minorHAnsi" w:hAnsiTheme="minorHAnsi"/>
                <w:noProof/>
                <w:szCs w:val="22"/>
                <w:lang w:eastAsia="sv-SE"/>
              </w:rPr>
              <w:tab/>
            </w:r>
            <w:r w:rsidR="00C655C4" w:rsidRPr="00255F95">
              <w:rPr>
                <w:rStyle w:val="Hyperlnk"/>
                <w:noProof/>
              </w:rPr>
              <w:t>Självrisk</w:t>
            </w:r>
            <w:r w:rsidR="00C655C4">
              <w:rPr>
                <w:noProof/>
                <w:webHidden/>
              </w:rPr>
              <w:tab/>
            </w:r>
            <w:r w:rsidR="00C655C4">
              <w:rPr>
                <w:noProof/>
                <w:webHidden/>
              </w:rPr>
              <w:fldChar w:fldCharType="begin"/>
            </w:r>
            <w:r w:rsidR="00C655C4">
              <w:rPr>
                <w:noProof/>
                <w:webHidden/>
              </w:rPr>
              <w:instrText xml:space="preserve"> PAGEREF _Toc24979092 \h </w:instrText>
            </w:r>
            <w:r w:rsidR="00C655C4">
              <w:rPr>
                <w:noProof/>
                <w:webHidden/>
              </w:rPr>
            </w:r>
            <w:r w:rsidR="00C655C4">
              <w:rPr>
                <w:noProof/>
                <w:webHidden/>
              </w:rPr>
              <w:fldChar w:fldCharType="separate"/>
            </w:r>
            <w:r w:rsidR="00C42423">
              <w:rPr>
                <w:noProof/>
                <w:webHidden/>
              </w:rPr>
              <w:t>4</w:t>
            </w:r>
            <w:r w:rsidR="00C655C4">
              <w:rPr>
                <w:noProof/>
                <w:webHidden/>
              </w:rPr>
              <w:fldChar w:fldCharType="end"/>
            </w:r>
          </w:hyperlink>
        </w:p>
        <w:p w:rsidR="00C655C4" w:rsidRDefault="003163E7">
          <w:pPr>
            <w:pStyle w:val="Innehll1"/>
            <w:tabs>
              <w:tab w:val="left" w:pos="362"/>
              <w:tab w:val="right" w:leader="dot" w:pos="9345"/>
            </w:tabs>
            <w:rPr>
              <w:rFonts w:asciiTheme="minorHAnsi" w:hAnsiTheme="minorHAnsi"/>
              <w:noProof/>
              <w:sz w:val="22"/>
              <w:szCs w:val="22"/>
              <w:lang w:eastAsia="sv-SE"/>
            </w:rPr>
          </w:pPr>
          <w:hyperlink w:anchor="_Toc24979093" w:history="1">
            <w:r w:rsidR="00C655C4" w:rsidRPr="00255F95">
              <w:rPr>
                <w:rStyle w:val="Hyperlnk"/>
                <w:noProof/>
              </w:rPr>
              <w:t>2</w:t>
            </w:r>
            <w:r w:rsidR="00C655C4">
              <w:rPr>
                <w:rFonts w:asciiTheme="minorHAnsi" w:hAnsiTheme="minorHAnsi"/>
                <w:noProof/>
                <w:sz w:val="22"/>
                <w:szCs w:val="22"/>
                <w:lang w:eastAsia="sv-SE"/>
              </w:rPr>
              <w:tab/>
            </w:r>
            <w:r w:rsidR="00C655C4" w:rsidRPr="00255F95">
              <w:rPr>
                <w:rStyle w:val="Hyperlnk"/>
                <w:noProof/>
              </w:rPr>
              <w:t>Försäkringsskydd</w:t>
            </w:r>
            <w:r w:rsidR="00C655C4">
              <w:rPr>
                <w:noProof/>
                <w:webHidden/>
              </w:rPr>
              <w:tab/>
            </w:r>
            <w:r w:rsidR="00C655C4">
              <w:rPr>
                <w:noProof/>
                <w:webHidden/>
              </w:rPr>
              <w:fldChar w:fldCharType="begin"/>
            </w:r>
            <w:r w:rsidR="00C655C4">
              <w:rPr>
                <w:noProof/>
                <w:webHidden/>
              </w:rPr>
              <w:instrText xml:space="preserve"> PAGEREF _Toc24979093 \h </w:instrText>
            </w:r>
            <w:r w:rsidR="00C655C4">
              <w:rPr>
                <w:noProof/>
                <w:webHidden/>
              </w:rPr>
            </w:r>
            <w:r w:rsidR="00C655C4">
              <w:rPr>
                <w:noProof/>
                <w:webHidden/>
              </w:rPr>
              <w:fldChar w:fldCharType="separate"/>
            </w:r>
            <w:r w:rsidR="00C42423">
              <w:rPr>
                <w:noProof/>
                <w:webHidden/>
              </w:rPr>
              <w:t>5</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094" w:history="1">
            <w:r w:rsidR="00C655C4" w:rsidRPr="00255F95">
              <w:rPr>
                <w:rStyle w:val="Hyperlnk"/>
                <w:noProof/>
              </w:rPr>
              <w:t>2.1</w:t>
            </w:r>
            <w:r w:rsidR="00C655C4">
              <w:rPr>
                <w:rFonts w:asciiTheme="minorHAnsi" w:hAnsiTheme="minorHAnsi"/>
                <w:noProof/>
                <w:szCs w:val="22"/>
                <w:lang w:eastAsia="sv-SE"/>
              </w:rPr>
              <w:tab/>
            </w:r>
            <w:r w:rsidR="00C655C4" w:rsidRPr="00255F95">
              <w:rPr>
                <w:rStyle w:val="Hyperlnk"/>
                <w:noProof/>
              </w:rPr>
              <w:t>Invaliditets- och dödsfallskapital</w:t>
            </w:r>
            <w:r w:rsidR="00C655C4">
              <w:rPr>
                <w:noProof/>
                <w:webHidden/>
              </w:rPr>
              <w:tab/>
            </w:r>
            <w:r w:rsidR="00C655C4">
              <w:rPr>
                <w:noProof/>
                <w:webHidden/>
              </w:rPr>
              <w:fldChar w:fldCharType="begin"/>
            </w:r>
            <w:r w:rsidR="00C655C4">
              <w:rPr>
                <w:noProof/>
                <w:webHidden/>
              </w:rPr>
              <w:instrText xml:space="preserve"> PAGEREF _Toc24979094 \h </w:instrText>
            </w:r>
            <w:r w:rsidR="00C655C4">
              <w:rPr>
                <w:noProof/>
                <w:webHidden/>
              </w:rPr>
            </w:r>
            <w:r w:rsidR="00C655C4">
              <w:rPr>
                <w:noProof/>
                <w:webHidden/>
              </w:rPr>
              <w:fldChar w:fldCharType="separate"/>
            </w:r>
            <w:r w:rsidR="00C42423">
              <w:rPr>
                <w:noProof/>
                <w:webHidden/>
              </w:rPr>
              <w:t>5</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095" w:history="1">
            <w:r w:rsidR="00C655C4" w:rsidRPr="00255F95">
              <w:rPr>
                <w:rStyle w:val="Hyperlnk"/>
                <w:noProof/>
              </w:rPr>
              <w:t>2.2</w:t>
            </w:r>
            <w:r w:rsidR="00C655C4">
              <w:rPr>
                <w:rFonts w:asciiTheme="minorHAnsi" w:hAnsiTheme="minorHAnsi"/>
                <w:noProof/>
                <w:szCs w:val="22"/>
                <w:lang w:eastAsia="sv-SE"/>
              </w:rPr>
              <w:tab/>
            </w:r>
            <w:r w:rsidR="00C655C4" w:rsidRPr="00255F95">
              <w:rPr>
                <w:rStyle w:val="Hyperlnk"/>
                <w:noProof/>
              </w:rPr>
              <w:t>Anhörigs besöksresa</w:t>
            </w:r>
            <w:r w:rsidR="00C655C4">
              <w:rPr>
                <w:noProof/>
                <w:webHidden/>
              </w:rPr>
              <w:tab/>
            </w:r>
            <w:r w:rsidR="00C655C4">
              <w:rPr>
                <w:noProof/>
                <w:webHidden/>
              </w:rPr>
              <w:fldChar w:fldCharType="begin"/>
            </w:r>
            <w:r w:rsidR="00C655C4">
              <w:rPr>
                <w:noProof/>
                <w:webHidden/>
              </w:rPr>
              <w:instrText xml:space="preserve"> PAGEREF _Toc24979095 \h </w:instrText>
            </w:r>
            <w:r w:rsidR="00C655C4">
              <w:rPr>
                <w:noProof/>
                <w:webHidden/>
              </w:rPr>
            </w:r>
            <w:r w:rsidR="00C655C4">
              <w:rPr>
                <w:noProof/>
                <w:webHidden/>
              </w:rPr>
              <w:fldChar w:fldCharType="separate"/>
            </w:r>
            <w:r w:rsidR="00C42423">
              <w:rPr>
                <w:noProof/>
                <w:webHidden/>
              </w:rPr>
              <w:t>6</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096" w:history="1">
            <w:r w:rsidR="00C655C4" w:rsidRPr="00255F95">
              <w:rPr>
                <w:rStyle w:val="Hyperlnk"/>
                <w:noProof/>
              </w:rPr>
              <w:t>2.3</w:t>
            </w:r>
            <w:r w:rsidR="00C655C4">
              <w:rPr>
                <w:rFonts w:asciiTheme="minorHAnsi" w:hAnsiTheme="minorHAnsi"/>
                <w:noProof/>
                <w:szCs w:val="22"/>
                <w:lang w:eastAsia="sv-SE"/>
              </w:rPr>
              <w:tab/>
            </w:r>
            <w:r w:rsidR="00C655C4" w:rsidRPr="00255F95">
              <w:rPr>
                <w:rStyle w:val="Hyperlnk"/>
                <w:noProof/>
              </w:rPr>
              <w:t>Avbrottsskydd</w:t>
            </w:r>
            <w:r w:rsidR="00C655C4">
              <w:rPr>
                <w:noProof/>
                <w:webHidden/>
              </w:rPr>
              <w:tab/>
            </w:r>
            <w:r w:rsidR="00C655C4">
              <w:rPr>
                <w:noProof/>
                <w:webHidden/>
              </w:rPr>
              <w:fldChar w:fldCharType="begin"/>
            </w:r>
            <w:r w:rsidR="00C655C4">
              <w:rPr>
                <w:noProof/>
                <w:webHidden/>
              </w:rPr>
              <w:instrText xml:space="preserve"> PAGEREF _Toc24979096 \h </w:instrText>
            </w:r>
            <w:r w:rsidR="00C655C4">
              <w:rPr>
                <w:noProof/>
                <w:webHidden/>
              </w:rPr>
            </w:r>
            <w:r w:rsidR="00C655C4">
              <w:rPr>
                <w:noProof/>
                <w:webHidden/>
              </w:rPr>
              <w:fldChar w:fldCharType="separate"/>
            </w:r>
            <w:r w:rsidR="00C42423">
              <w:rPr>
                <w:noProof/>
                <w:webHidden/>
              </w:rPr>
              <w:t>6</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097" w:history="1">
            <w:r w:rsidR="00C655C4" w:rsidRPr="00255F95">
              <w:rPr>
                <w:rStyle w:val="Hyperlnk"/>
                <w:noProof/>
              </w:rPr>
              <w:t>2.4</w:t>
            </w:r>
            <w:r w:rsidR="00C655C4">
              <w:rPr>
                <w:rFonts w:asciiTheme="minorHAnsi" w:hAnsiTheme="minorHAnsi"/>
                <w:noProof/>
                <w:szCs w:val="22"/>
                <w:lang w:eastAsia="sv-SE"/>
              </w:rPr>
              <w:tab/>
            </w:r>
            <w:r w:rsidR="00C655C4" w:rsidRPr="00255F95">
              <w:rPr>
                <w:rStyle w:val="Hyperlnk"/>
                <w:noProof/>
              </w:rPr>
              <w:t>Överfallsskydd</w:t>
            </w:r>
            <w:r w:rsidR="00C655C4">
              <w:rPr>
                <w:noProof/>
                <w:webHidden/>
              </w:rPr>
              <w:tab/>
            </w:r>
            <w:r w:rsidR="00C655C4">
              <w:rPr>
                <w:noProof/>
                <w:webHidden/>
              </w:rPr>
              <w:fldChar w:fldCharType="begin"/>
            </w:r>
            <w:r w:rsidR="00C655C4">
              <w:rPr>
                <w:noProof/>
                <w:webHidden/>
              </w:rPr>
              <w:instrText xml:space="preserve"> PAGEREF _Toc24979097 \h </w:instrText>
            </w:r>
            <w:r w:rsidR="00C655C4">
              <w:rPr>
                <w:noProof/>
                <w:webHidden/>
              </w:rPr>
            </w:r>
            <w:r w:rsidR="00C655C4">
              <w:rPr>
                <w:noProof/>
                <w:webHidden/>
              </w:rPr>
              <w:fldChar w:fldCharType="separate"/>
            </w:r>
            <w:r w:rsidR="00C42423">
              <w:rPr>
                <w:noProof/>
                <w:webHidden/>
              </w:rPr>
              <w:t>6</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098" w:history="1">
            <w:r w:rsidR="00C655C4" w:rsidRPr="00255F95">
              <w:rPr>
                <w:rStyle w:val="Hyperlnk"/>
                <w:noProof/>
              </w:rPr>
              <w:t>2.5</w:t>
            </w:r>
            <w:r w:rsidR="00C655C4">
              <w:rPr>
                <w:rFonts w:asciiTheme="minorHAnsi" w:hAnsiTheme="minorHAnsi"/>
                <w:noProof/>
                <w:szCs w:val="22"/>
                <w:lang w:eastAsia="sv-SE"/>
              </w:rPr>
              <w:tab/>
            </w:r>
            <w:r w:rsidR="00C655C4" w:rsidRPr="00255F95">
              <w:rPr>
                <w:rStyle w:val="Hyperlnk"/>
                <w:noProof/>
              </w:rPr>
              <w:t>Sjuk-, tandvårds- och hemtransportskydd</w:t>
            </w:r>
            <w:r w:rsidR="00C655C4">
              <w:rPr>
                <w:noProof/>
                <w:webHidden/>
              </w:rPr>
              <w:tab/>
            </w:r>
            <w:r w:rsidR="00C655C4">
              <w:rPr>
                <w:noProof/>
                <w:webHidden/>
              </w:rPr>
              <w:fldChar w:fldCharType="begin"/>
            </w:r>
            <w:r w:rsidR="00C655C4">
              <w:rPr>
                <w:noProof/>
                <w:webHidden/>
              </w:rPr>
              <w:instrText xml:space="preserve"> PAGEREF _Toc24979098 \h </w:instrText>
            </w:r>
            <w:r w:rsidR="00C655C4">
              <w:rPr>
                <w:noProof/>
                <w:webHidden/>
              </w:rPr>
            </w:r>
            <w:r w:rsidR="00C655C4">
              <w:rPr>
                <w:noProof/>
                <w:webHidden/>
              </w:rPr>
              <w:fldChar w:fldCharType="separate"/>
            </w:r>
            <w:r w:rsidR="00C42423">
              <w:rPr>
                <w:noProof/>
                <w:webHidden/>
              </w:rPr>
              <w:t>7</w:t>
            </w:r>
            <w:r w:rsidR="00C655C4">
              <w:rPr>
                <w:noProof/>
                <w:webHidden/>
              </w:rPr>
              <w:fldChar w:fldCharType="end"/>
            </w:r>
          </w:hyperlink>
        </w:p>
        <w:p w:rsidR="00C655C4" w:rsidRDefault="003163E7">
          <w:pPr>
            <w:pStyle w:val="Innehll3"/>
            <w:tabs>
              <w:tab w:val="left" w:pos="662"/>
              <w:tab w:val="right" w:leader="dot" w:pos="9345"/>
            </w:tabs>
            <w:rPr>
              <w:rFonts w:asciiTheme="minorHAnsi" w:hAnsiTheme="minorHAnsi"/>
              <w:noProof/>
              <w:szCs w:val="22"/>
              <w:lang w:eastAsia="sv-SE"/>
            </w:rPr>
          </w:pPr>
          <w:hyperlink w:anchor="_Toc24979099" w:history="1">
            <w:r w:rsidR="00C655C4" w:rsidRPr="00255F95">
              <w:rPr>
                <w:rStyle w:val="Hyperlnk"/>
                <w:noProof/>
              </w:rPr>
              <w:t>2.5.1</w:t>
            </w:r>
            <w:r w:rsidR="00C655C4">
              <w:rPr>
                <w:rFonts w:asciiTheme="minorHAnsi" w:hAnsiTheme="minorHAnsi"/>
                <w:noProof/>
                <w:szCs w:val="22"/>
                <w:lang w:eastAsia="sv-SE"/>
              </w:rPr>
              <w:tab/>
            </w:r>
            <w:r w:rsidR="00C655C4" w:rsidRPr="00255F95">
              <w:rPr>
                <w:rStyle w:val="Hyperlnk"/>
                <w:noProof/>
              </w:rPr>
              <w:t>Sjukvård</w:t>
            </w:r>
            <w:r w:rsidR="00C655C4">
              <w:rPr>
                <w:noProof/>
                <w:webHidden/>
              </w:rPr>
              <w:tab/>
            </w:r>
            <w:r w:rsidR="00C655C4">
              <w:rPr>
                <w:noProof/>
                <w:webHidden/>
              </w:rPr>
              <w:fldChar w:fldCharType="begin"/>
            </w:r>
            <w:r w:rsidR="00C655C4">
              <w:rPr>
                <w:noProof/>
                <w:webHidden/>
              </w:rPr>
              <w:instrText xml:space="preserve"> PAGEREF _Toc24979099 \h </w:instrText>
            </w:r>
            <w:r w:rsidR="00C655C4">
              <w:rPr>
                <w:noProof/>
                <w:webHidden/>
              </w:rPr>
            </w:r>
            <w:r w:rsidR="00C655C4">
              <w:rPr>
                <w:noProof/>
                <w:webHidden/>
              </w:rPr>
              <w:fldChar w:fldCharType="separate"/>
            </w:r>
            <w:r w:rsidR="00C42423">
              <w:rPr>
                <w:noProof/>
                <w:webHidden/>
              </w:rPr>
              <w:t>7</w:t>
            </w:r>
            <w:r w:rsidR="00C655C4">
              <w:rPr>
                <w:noProof/>
                <w:webHidden/>
              </w:rPr>
              <w:fldChar w:fldCharType="end"/>
            </w:r>
          </w:hyperlink>
        </w:p>
        <w:p w:rsidR="00C655C4" w:rsidRDefault="003163E7">
          <w:pPr>
            <w:pStyle w:val="Innehll3"/>
            <w:tabs>
              <w:tab w:val="left" w:pos="662"/>
              <w:tab w:val="right" w:leader="dot" w:pos="9345"/>
            </w:tabs>
            <w:rPr>
              <w:rFonts w:asciiTheme="minorHAnsi" w:hAnsiTheme="minorHAnsi"/>
              <w:noProof/>
              <w:szCs w:val="22"/>
              <w:lang w:eastAsia="sv-SE"/>
            </w:rPr>
          </w:pPr>
          <w:hyperlink w:anchor="_Toc24979100" w:history="1">
            <w:r w:rsidR="00C655C4" w:rsidRPr="00255F95">
              <w:rPr>
                <w:rStyle w:val="Hyperlnk"/>
                <w:noProof/>
              </w:rPr>
              <w:t>2.5.2</w:t>
            </w:r>
            <w:r w:rsidR="00C655C4">
              <w:rPr>
                <w:rFonts w:asciiTheme="minorHAnsi" w:hAnsiTheme="minorHAnsi"/>
                <w:noProof/>
                <w:szCs w:val="22"/>
                <w:lang w:eastAsia="sv-SE"/>
              </w:rPr>
              <w:tab/>
            </w:r>
            <w:r w:rsidR="00C655C4" w:rsidRPr="00255F95">
              <w:rPr>
                <w:rStyle w:val="Hyperlnk"/>
                <w:noProof/>
              </w:rPr>
              <w:t>Tandvård</w:t>
            </w:r>
            <w:r w:rsidR="00C655C4">
              <w:rPr>
                <w:noProof/>
                <w:webHidden/>
              </w:rPr>
              <w:tab/>
            </w:r>
            <w:r w:rsidR="00C655C4">
              <w:rPr>
                <w:noProof/>
                <w:webHidden/>
              </w:rPr>
              <w:fldChar w:fldCharType="begin"/>
            </w:r>
            <w:r w:rsidR="00C655C4">
              <w:rPr>
                <w:noProof/>
                <w:webHidden/>
              </w:rPr>
              <w:instrText xml:space="preserve"> PAGEREF _Toc24979100 \h </w:instrText>
            </w:r>
            <w:r w:rsidR="00C655C4">
              <w:rPr>
                <w:noProof/>
                <w:webHidden/>
              </w:rPr>
            </w:r>
            <w:r w:rsidR="00C655C4">
              <w:rPr>
                <w:noProof/>
                <w:webHidden/>
              </w:rPr>
              <w:fldChar w:fldCharType="separate"/>
            </w:r>
            <w:r w:rsidR="00C42423">
              <w:rPr>
                <w:noProof/>
                <w:webHidden/>
              </w:rPr>
              <w:t>8</w:t>
            </w:r>
            <w:r w:rsidR="00C655C4">
              <w:rPr>
                <w:noProof/>
                <w:webHidden/>
              </w:rPr>
              <w:fldChar w:fldCharType="end"/>
            </w:r>
          </w:hyperlink>
        </w:p>
        <w:p w:rsidR="00C655C4" w:rsidRDefault="003163E7">
          <w:pPr>
            <w:pStyle w:val="Innehll3"/>
            <w:tabs>
              <w:tab w:val="left" w:pos="662"/>
              <w:tab w:val="right" w:leader="dot" w:pos="9345"/>
            </w:tabs>
            <w:rPr>
              <w:rFonts w:asciiTheme="minorHAnsi" w:hAnsiTheme="minorHAnsi"/>
              <w:noProof/>
              <w:szCs w:val="22"/>
              <w:lang w:eastAsia="sv-SE"/>
            </w:rPr>
          </w:pPr>
          <w:hyperlink w:anchor="_Toc24979101" w:history="1">
            <w:r w:rsidR="00C655C4" w:rsidRPr="00255F95">
              <w:rPr>
                <w:rStyle w:val="Hyperlnk"/>
                <w:noProof/>
              </w:rPr>
              <w:t>2.5.3</w:t>
            </w:r>
            <w:r w:rsidR="00C655C4">
              <w:rPr>
                <w:rFonts w:asciiTheme="minorHAnsi" w:hAnsiTheme="minorHAnsi"/>
                <w:noProof/>
                <w:szCs w:val="22"/>
                <w:lang w:eastAsia="sv-SE"/>
              </w:rPr>
              <w:tab/>
            </w:r>
            <w:r w:rsidR="00C655C4" w:rsidRPr="00255F95">
              <w:rPr>
                <w:rStyle w:val="Hyperlnk"/>
                <w:noProof/>
              </w:rPr>
              <w:t>Hemtransport</w:t>
            </w:r>
            <w:r w:rsidR="00C655C4">
              <w:rPr>
                <w:noProof/>
                <w:webHidden/>
              </w:rPr>
              <w:tab/>
            </w:r>
            <w:r w:rsidR="00C655C4">
              <w:rPr>
                <w:noProof/>
                <w:webHidden/>
              </w:rPr>
              <w:fldChar w:fldCharType="begin"/>
            </w:r>
            <w:r w:rsidR="00C655C4">
              <w:rPr>
                <w:noProof/>
                <w:webHidden/>
              </w:rPr>
              <w:instrText xml:space="preserve"> PAGEREF _Toc24979101 \h </w:instrText>
            </w:r>
            <w:r w:rsidR="00C655C4">
              <w:rPr>
                <w:noProof/>
                <w:webHidden/>
              </w:rPr>
            </w:r>
            <w:r w:rsidR="00C655C4">
              <w:rPr>
                <w:noProof/>
                <w:webHidden/>
              </w:rPr>
              <w:fldChar w:fldCharType="separate"/>
            </w:r>
            <w:r w:rsidR="00C42423">
              <w:rPr>
                <w:noProof/>
                <w:webHidden/>
              </w:rPr>
              <w:t>8</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102" w:history="1">
            <w:r w:rsidR="00C655C4" w:rsidRPr="00255F95">
              <w:rPr>
                <w:rStyle w:val="Hyperlnk"/>
                <w:noProof/>
              </w:rPr>
              <w:t>2.6</w:t>
            </w:r>
            <w:r w:rsidR="00C655C4">
              <w:rPr>
                <w:rFonts w:asciiTheme="minorHAnsi" w:hAnsiTheme="minorHAnsi"/>
                <w:noProof/>
                <w:szCs w:val="22"/>
                <w:lang w:eastAsia="sv-SE"/>
              </w:rPr>
              <w:tab/>
            </w:r>
            <w:r w:rsidR="00C655C4" w:rsidRPr="00255F95">
              <w:rPr>
                <w:rStyle w:val="Hyperlnk"/>
                <w:noProof/>
              </w:rPr>
              <w:t>Egendomsskydd</w:t>
            </w:r>
            <w:r w:rsidR="00C655C4">
              <w:rPr>
                <w:noProof/>
                <w:webHidden/>
              </w:rPr>
              <w:tab/>
            </w:r>
            <w:r w:rsidR="00C655C4">
              <w:rPr>
                <w:noProof/>
                <w:webHidden/>
              </w:rPr>
              <w:fldChar w:fldCharType="begin"/>
            </w:r>
            <w:r w:rsidR="00C655C4">
              <w:rPr>
                <w:noProof/>
                <w:webHidden/>
              </w:rPr>
              <w:instrText xml:space="preserve"> PAGEREF _Toc24979102 \h </w:instrText>
            </w:r>
            <w:r w:rsidR="00C655C4">
              <w:rPr>
                <w:noProof/>
                <w:webHidden/>
              </w:rPr>
            </w:r>
            <w:r w:rsidR="00C655C4">
              <w:rPr>
                <w:noProof/>
                <w:webHidden/>
              </w:rPr>
              <w:fldChar w:fldCharType="separate"/>
            </w:r>
            <w:r w:rsidR="00C42423">
              <w:rPr>
                <w:noProof/>
                <w:webHidden/>
              </w:rPr>
              <w:t>10</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103" w:history="1">
            <w:r w:rsidR="00C655C4" w:rsidRPr="00255F95">
              <w:rPr>
                <w:rStyle w:val="Hyperlnk"/>
                <w:noProof/>
              </w:rPr>
              <w:t>2.7</w:t>
            </w:r>
            <w:r w:rsidR="00C655C4">
              <w:rPr>
                <w:rFonts w:asciiTheme="minorHAnsi" w:hAnsiTheme="minorHAnsi"/>
                <w:noProof/>
                <w:szCs w:val="22"/>
                <w:lang w:eastAsia="sv-SE"/>
              </w:rPr>
              <w:tab/>
            </w:r>
            <w:r w:rsidR="00C655C4" w:rsidRPr="00255F95">
              <w:rPr>
                <w:rStyle w:val="Hyperlnk"/>
                <w:noProof/>
              </w:rPr>
              <w:t>Resgodsförsening</w:t>
            </w:r>
            <w:r w:rsidR="00C655C4">
              <w:rPr>
                <w:noProof/>
                <w:webHidden/>
              </w:rPr>
              <w:tab/>
            </w:r>
            <w:r w:rsidR="00C655C4">
              <w:rPr>
                <w:noProof/>
                <w:webHidden/>
              </w:rPr>
              <w:fldChar w:fldCharType="begin"/>
            </w:r>
            <w:r w:rsidR="00C655C4">
              <w:rPr>
                <w:noProof/>
                <w:webHidden/>
              </w:rPr>
              <w:instrText xml:space="preserve"> PAGEREF _Toc24979103 \h </w:instrText>
            </w:r>
            <w:r w:rsidR="00C655C4">
              <w:rPr>
                <w:noProof/>
                <w:webHidden/>
              </w:rPr>
            </w:r>
            <w:r w:rsidR="00C655C4">
              <w:rPr>
                <w:noProof/>
                <w:webHidden/>
              </w:rPr>
              <w:fldChar w:fldCharType="separate"/>
            </w:r>
            <w:r w:rsidR="00C42423">
              <w:rPr>
                <w:noProof/>
                <w:webHidden/>
              </w:rPr>
              <w:t>11</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104" w:history="1">
            <w:r w:rsidR="00C655C4" w:rsidRPr="00255F95">
              <w:rPr>
                <w:rStyle w:val="Hyperlnk"/>
                <w:noProof/>
              </w:rPr>
              <w:t>2.8</w:t>
            </w:r>
            <w:r w:rsidR="00C655C4">
              <w:rPr>
                <w:rFonts w:asciiTheme="minorHAnsi" w:hAnsiTheme="minorHAnsi"/>
                <w:noProof/>
                <w:szCs w:val="22"/>
                <w:lang w:eastAsia="sv-SE"/>
              </w:rPr>
              <w:tab/>
            </w:r>
            <w:r w:rsidR="00C655C4" w:rsidRPr="00255F95">
              <w:rPr>
                <w:rStyle w:val="Hyperlnk"/>
                <w:noProof/>
              </w:rPr>
              <w:t>Kris- och katastrofskydd</w:t>
            </w:r>
            <w:r w:rsidR="00C655C4">
              <w:rPr>
                <w:noProof/>
                <w:webHidden/>
              </w:rPr>
              <w:tab/>
            </w:r>
            <w:r w:rsidR="00C655C4">
              <w:rPr>
                <w:noProof/>
                <w:webHidden/>
              </w:rPr>
              <w:fldChar w:fldCharType="begin"/>
            </w:r>
            <w:r w:rsidR="00C655C4">
              <w:rPr>
                <w:noProof/>
                <w:webHidden/>
              </w:rPr>
              <w:instrText xml:space="preserve"> PAGEREF _Toc24979104 \h </w:instrText>
            </w:r>
            <w:r w:rsidR="00C655C4">
              <w:rPr>
                <w:noProof/>
                <w:webHidden/>
              </w:rPr>
            </w:r>
            <w:r w:rsidR="00C655C4">
              <w:rPr>
                <w:noProof/>
                <w:webHidden/>
              </w:rPr>
              <w:fldChar w:fldCharType="separate"/>
            </w:r>
            <w:r w:rsidR="00C42423">
              <w:rPr>
                <w:noProof/>
                <w:webHidden/>
              </w:rPr>
              <w:t>12</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105" w:history="1">
            <w:r w:rsidR="00C655C4" w:rsidRPr="00255F95">
              <w:rPr>
                <w:rStyle w:val="Hyperlnk"/>
                <w:noProof/>
              </w:rPr>
              <w:t>2.9</w:t>
            </w:r>
            <w:r w:rsidR="00C655C4">
              <w:rPr>
                <w:rFonts w:asciiTheme="minorHAnsi" w:hAnsiTheme="minorHAnsi"/>
                <w:noProof/>
                <w:szCs w:val="22"/>
                <w:lang w:eastAsia="sv-SE"/>
              </w:rPr>
              <w:tab/>
            </w:r>
            <w:r w:rsidR="00C655C4" w:rsidRPr="00255F95">
              <w:rPr>
                <w:rStyle w:val="Hyperlnk"/>
                <w:noProof/>
              </w:rPr>
              <w:t>Kontant skadehjälp</w:t>
            </w:r>
            <w:r w:rsidR="00C655C4">
              <w:rPr>
                <w:noProof/>
                <w:webHidden/>
              </w:rPr>
              <w:tab/>
            </w:r>
            <w:r w:rsidR="00C655C4">
              <w:rPr>
                <w:noProof/>
                <w:webHidden/>
              </w:rPr>
              <w:fldChar w:fldCharType="begin"/>
            </w:r>
            <w:r w:rsidR="00C655C4">
              <w:rPr>
                <w:noProof/>
                <w:webHidden/>
              </w:rPr>
              <w:instrText xml:space="preserve"> PAGEREF _Toc24979105 \h </w:instrText>
            </w:r>
            <w:r w:rsidR="00C655C4">
              <w:rPr>
                <w:noProof/>
                <w:webHidden/>
              </w:rPr>
            </w:r>
            <w:r w:rsidR="00C655C4">
              <w:rPr>
                <w:noProof/>
                <w:webHidden/>
              </w:rPr>
              <w:fldChar w:fldCharType="separate"/>
            </w:r>
            <w:r w:rsidR="00C42423">
              <w:rPr>
                <w:noProof/>
                <w:webHidden/>
              </w:rPr>
              <w:t>12</w:t>
            </w:r>
            <w:r w:rsidR="00C655C4">
              <w:rPr>
                <w:noProof/>
                <w:webHidden/>
              </w:rPr>
              <w:fldChar w:fldCharType="end"/>
            </w:r>
          </w:hyperlink>
        </w:p>
        <w:p w:rsidR="00C655C4" w:rsidRDefault="003163E7">
          <w:pPr>
            <w:pStyle w:val="Innehll2"/>
            <w:tabs>
              <w:tab w:val="left" w:pos="608"/>
              <w:tab w:val="right" w:leader="dot" w:pos="9345"/>
            </w:tabs>
            <w:rPr>
              <w:rFonts w:asciiTheme="minorHAnsi" w:hAnsiTheme="minorHAnsi"/>
              <w:noProof/>
              <w:szCs w:val="22"/>
              <w:lang w:eastAsia="sv-SE"/>
            </w:rPr>
          </w:pPr>
          <w:hyperlink w:anchor="_Toc24979106" w:history="1">
            <w:r w:rsidR="00C655C4" w:rsidRPr="00255F95">
              <w:rPr>
                <w:rStyle w:val="Hyperlnk"/>
                <w:noProof/>
              </w:rPr>
              <w:t>2.10</w:t>
            </w:r>
            <w:r w:rsidR="00C655C4">
              <w:rPr>
                <w:rFonts w:asciiTheme="minorHAnsi" w:hAnsiTheme="minorHAnsi"/>
                <w:noProof/>
                <w:szCs w:val="22"/>
                <w:lang w:eastAsia="sv-SE"/>
              </w:rPr>
              <w:tab/>
            </w:r>
            <w:r w:rsidR="00C655C4" w:rsidRPr="00255F95">
              <w:rPr>
                <w:rStyle w:val="Hyperlnk"/>
                <w:noProof/>
              </w:rPr>
              <w:t>Ansvarsskydd</w:t>
            </w:r>
            <w:r w:rsidR="00C655C4">
              <w:rPr>
                <w:noProof/>
                <w:webHidden/>
              </w:rPr>
              <w:tab/>
            </w:r>
            <w:r w:rsidR="00C655C4">
              <w:rPr>
                <w:noProof/>
                <w:webHidden/>
              </w:rPr>
              <w:fldChar w:fldCharType="begin"/>
            </w:r>
            <w:r w:rsidR="00C655C4">
              <w:rPr>
                <w:noProof/>
                <w:webHidden/>
              </w:rPr>
              <w:instrText xml:space="preserve"> PAGEREF _Toc24979106 \h </w:instrText>
            </w:r>
            <w:r w:rsidR="00C655C4">
              <w:rPr>
                <w:noProof/>
                <w:webHidden/>
              </w:rPr>
            </w:r>
            <w:r w:rsidR="00C655C4">
              <w:rPr>
                <w:noProof/>
                <w:webHidden/>
              </w:rPr>
              <w:fldChar w:fldCharType="separate"/>
            </w:r>
            <w:r w:rsidR="00C42423">
              <w:rPr>
                <w:noProof/>
                <w:webHidden/>
              </w:rPr>
              <w:t>12</w:t>
            </w:r>
            <w:r w:rsidR="00C655C4">
              <w:rPr>
                <w:noProof/>
                <w:webHidden/>
              </w:rPr>
              <w:fldChar w:fldCharType="end"/>
            </w:r>
          </w:hyperlink>
        </w:p>
        <w:p w:rsidR="00C655C4" w:rsidRDefault="003163E7">
          <w:pPr>
            <w:pStyle w:val="Innehll2"/>
            <w:tabs>
              <w:tab w:val="left" w:pos="608"/>
              <w:tab w:val="right" w:leader="dot" w:pos="9345"/>
            </w:tabs>
            <w:rPr>
              <w:rFonts w:asciiTheme="minorHAnsi" w:hAnsiTheme="minorHAnsi"/>
              <w:noProof/>
              <w:szCs w:val="22"/>
              <w:lang w:eastAsia="sv-SE"/>
            </w:rPr>
          </w:pPr>
          <w:hyperlink w:anchor="_Toc24979107" w:history="1">
            <w:r w:rsidR="00C655C4" w:rsidRPr="00255F95">
              <w:rPr>
                <w:rStyle w:val="Hyperlnk"/>
                <w:noProof/>
              </w:rPr>
              <w:t>2.11</w:t>
            </w:r>
            <w:r w:rsidR="00C655C4">
              <w:rPr>
                <w:rFonts w:asciiTheme="minorHAnsi" w:hAnsiTheme="minorHAnsi"/>
                <w:noProof/>
                <w:szCs w:val="22"/>
                <w:lang w:eastAsia="sv-SE"/>
              </w:rPr>
              <w:tab/>
            </w:r>
            <w:r w:rsidR="00C655C4" w:rsidRPr="00255F95">
              <w:rPr>
                <w:rStyle w:val="Hyperlnk"/>
                <w:noProof/>
              </w:rPr>
              <w:t>Rättsskydd</w:t>
            </w:r>
            <w:r w:rsidR="00C655C4">
              <w:rPr>
                <w:noProof/>
                <w:webHidden/>
              </w:rPr>
              <w:tab/>
            </w:r>
            <w:r w:rsidR="00C655C4">
              <w:rPr>
                <w:noProof/>
                <w:webHidden/>
              </w:rPr>
              <w:fldChar w:fldCharType="begin"/>
            </w:r>
            <w:r w:rsidR="00C655C4">
              <w:rPr>
                <w:noProof/>
                <w:webHidden/>
              </w:rPr>
              <w:instrText xml:space="preserve"> PAGEREF _Toc24979107 \h </w:instrText>
            </w:r>
            <w:r w:rsidR="00C655C4">
              <w:rPr>
                <w:noProof/>
                <w:webHidden/>
              </w:rPr>
            </w:r>
            <w:r w:rsidR="00C655C4">
              <w:rPr>
                <w:noProof/>
                <w:webHidden/>
              </w:rPr>
              <w:fldChar w:fldCharType="separate"/>
            </w:r>
            <w:r w:rsidR="00C42423">
              <w:rPr>
                <w:noProof/>
                <w:webHidden/>
              </w:rPr>
              <w:t>13</w:t>
            </w:r>
            <w:r w:rsidR="00C655C4">
              <w:rPr>
                <w:noProof/>
                <w:webHidden/>
              </w:rPr>
              <w:fldChar w:fldCharType="end"/>
            </w:r>
          </w:hyperlink>
        </w:p>
        <w:p w:rsidR="00C655C4" w:rsidRDefault="003163E7">
          <w:pPr>
            <w:pStyle w:val="Innehll2"/>
            <w:tabs>
              <w:tab w:val="left" w:pos="608"/>
              <w:tab w:val="right" w:leader="dot" w:pos="9345"/>
            </w:tabs>
            <w:rPr>
              <w:rFonts w:asciiTheme="minorHAnsi" w:hAnsiTheme="minorHAnsi"/>
              <w:noProof/>
              <w:szCs w:val="22"/>
              <w:lang w:eastAsia="sv-SE"/>
            </w:rPr>
          </w:pPr>
          <w:hyperlink w:anchor="_Toc24979108" w:history="1">
            <w:r w:rsidR="00C655C4" w:rsidRPr="00255F95">
              <w:rPr>
                <w:rStyle w:val="Hyperlnk"/>
                <w:noProof/>
              </w:rPr>
              <w:t>2.12</w:t>
            </w:r>
            <w:r w:rsidR="00C655C4">
              <w:rPr>
                <w:rFonts w:asciiTheme="minorHAnsi" w:hAnsiTheme="minorHAnsi"/>
                <w:noProof/>
                <w:szCs w:val="22"/>
                <w:lang w:eastAsia="sv-SE"/>
              </w:rPr>
              <w:tab/>
            </w:r>
            <w:r w:rsidR="00C655C4" w:rsidRPr="00255F95">
              <w:rPr>
                <w:rStyle w:val="Hyperlnk"/>
                <w:noProof/>
              </w:rPr>
              <w:t>Självriskskydd</w:t>
            </w:r>
            <w:r w:rsidR="00C655C4">
              <w:rPr>
                <w:noProof/>
                <w:webHidden/>
              </w:rPr>
              <w:tab/>
            </w:r>
            <w:r w:rsidR="00C655C4">
              <w:rPr>
                <w:noProof/>
                <w:webHidden/>
              </w:rPr>
              <w:fldChar w:fldCharType="begin"/>
            </w:r>
            <w:r w:rsidR="00C655C4">
              <w:rPr>
                <w:noProof/>
                <w:webHidden/>
              </w:rPr>
              <w:instrText xml:space="preserve"> PAGEREF _Toc24979108 \h </w:instrText>
            </w:r>
            <w:r w:rsidR="00C655C4">
              <w:rPr>
                <w:noProof/>
                <w:webHidden/>
              </w:rPr>
            </w:r>
            <w:r w:rsidR="00C655C4">
              <w:rPr>
                <w:noProof/>
                <w:webHidden/>
              </w:rPr>
              <w:fldChar w:fldCharType="separate"/>
            </w:r>
            <w:r w:rsidR="00C42423">
              <w:rPr>
                <w:noProof/>
                <w:webHidden/>
              </w:rPr>
              <w:t>14</w:t>
            </w:r>
            <w:r w:rsidR="00C655C4">
              <w:rPr>
                <w:noProof/>
                <w:webHidden/>
              </w:rPr>
              <w:fldChar w:fldCharType="end"/>
            </w:r>
          </w:hyperlink>
        </w:p>
        <w:p w:rsidR="00C655C4" w:rsidRDefault="003163E7">
          <w:pPr>
            <w:pStyle w:val="Innehll1"/>
            <w:tabs>
              <w:tab w:val="left" w:pos="362"/>
              <w:tab w:val="right" w:leader="dot" w:pos="9345"/>
            </w:tabs>
            <w:rPr>
              <w:rFonts w:asciiTheme="minorHAnsi" w:hAnsiTheme="minorHAnsi"/>
              <w:noProof/>
              <w:sz w:val="22"/>
              <w:szCs w:val="22"/>
              <w:lang w:eastAsia="sv-SE"/>
            </w:rPr>
          </w:pPr>
          <w:hyperlink w:anchor="_Toc24979109" w:history="1">
            <w:r w:rsidR="00C655C4" w:rsidRPr="00255F95">
              <w:rPr>
                <w:rStyle w:val="Hyperlnk"/>
                <w:noProof/>
              </w:rPr>
              <w:t>3</w:t>
            </w:r>
            <w:r w:rsidR="00C655C4">
              <w:rPr>
                <w:rFonts w:asciiTheme="minorHAnsi" w:hAnsiTheme="minorHAnsi"/>
                <w:noProof/>
                <w:sz w:val="22"/>
                <w:szCs w:val="22"/>
                <w:lang w:eastAsia="sv-SE"/>
              </w:rPr>
              <w:tab/>
            </w:r>
            <w:r w:rsidR="00C655C4" w:rsidRPr="00255F95">
              <w:rPr>
                <w:rStyle w:val="Hyperlnk"/>
                <w:noProof/>
              </w:rPr>
              <w:t>Skadeanmälan</w:t>
            </w:r>
            <w:r w:rsidR="00C655C4">
              <w:rPr>
                <w:noProof/>
                <w:webHidden/>
              </w:rPr>
              <w:tab/>
            </w:r>
            <w:r w:rsidR="00C655C4">
              <w:rPr>
                <w:noProof/>
                <w:webHidden/>
              </w:rPr>
              <w:fldChar w:fldCharType="begin"/>
            </w:r>
            <w:r w:rsidR="00C655C4">
              <w:rPr>
                <w:noProof/>
                <w:webHidden/>
              </w:rPr>
              <w:instrText xml:space="preserve"> PAGEREF _Toc24979109 \h </w:instrText>
            </w:r>
            <w:r w:rsidR="00C655C4">
              <w:rPr>
                <w:noProof/>
                <w:webHidden/>
              </w:rPr>
            </w:r>
            <w:r w:rsidR="00C655C4">
              <w:rPr>
                <w:noProof/>
                <w:webHidden/>
              </w:rPr>
              <w:fldChar w:fldCharType="separate"/>
            </w:r>
            <w:r w:rsidR="00C42423">
              <w:rPr>
                <w:noProof/>
                <w:webHidden/>
              </w:rPr>
              <w:t>15</w:t>
            </w:r>
            <w:r w:rsidR="00C655C4">
              <w:rPr>
                <w:noProof/>
                <w:webHidden/>
              </w:rPr>
              <w:fldChar w:fldCharType="end"/>
            </w:r>
          </w:hyperlink>
        </w:p>
        <w:p w:rsidR="00C655C4" w:rsidRDefault="003163E7">
          <w:pPr>
            <w:pStyle w:val="Innehll1"/>
            <w:tabs>
              <w:tab w:val="left" w:pos="362"/>
              <w:tab w:val="right" w:leader="dot" w:pos="9345"/>
            </w:tabs>
            <w:rPr>
              <w:rFonts w:asciiTheme="minorHAnsi" w:hAnsiTheme="minorHAnsi"/>
              <w:noProof/>
              <w:sz w:val="22"/>
              <w:szCs w:val="22"/>
              <w:lang w:eastAsia="sv-SE"/>
            </w:rPr>
          </w:pPr>
          <w:hyperlink w:anchor="_Toc24979110" w:history="1">
            <w:r w:rsidR="00C655C4" w:rsidRPr="00255F95">
              <w:rPr>
                <w:rStyle w:val="Hyperlnk"/>
                <w:noProof/>
              </w:rPr>
              <w:t>4</w:t>
            </w:r>
            <w:r w:rsidR="00C655C4">
              <w:rPr>
                <w:rFonts w:asciiTheme="minorHAnsi" w:hAnsiTheme="minorHAnsi"/>
                <w:noProof/>
                <w:sz w:val="22"/>
                <w:szCs w:val="22"/>
                <w:lang w:eastAsia="sv-SE"/>
              </w:rPr>
              <w:tab/>
            </w:r>
            <w:r w:rsidR="00C655C4" w:rsidRPr="00255F95">
              <w:rPr>
                <w:rStyle w:val="Hyperlnk"/>
                <w:noProof/>
              </w:rPr>
              <w:t>Allmänna villkor</w:t>
            </w:r>
            <w:r w:rsidR="00C655C4">
              <w:rPr>
                <w:noProof/>
                <w:webHidden/>
              </w:rPr>
              <w:tab/>
            </w:r>
            <w:r w:rsidR="00C655C4">
              <w:rPr>
                <w:noProof/>
                <w:webHidden/>
              </w:rPr>
              <w:fldChar w:fldCharType="begin"/>
            </w:r>
            <w:r w:rsidR="00C655C4">
              <w:rPr>
                <w:noProof/>
                <w:webHidden/>
              </w:rPr>
              <w:instrText xml:space="preserve"> PAGEREF _Toc24979110 \h </w:instrText>
            </w:r>
            <w:r w:rsidR="00C655C4">
              <w:rPr>
                <w:noProof/>
                <w:webHidden/>
              </w:rPr>
            </w:r>
            <w:r w:rsidR="00C655C4">
              <w:rPr>
                <w:noProof/>
                <w:webHidden/>
              </w:rPr>
              <w:fldChar w:fldCharType="separate"/>
            </w:r>
            <w:r w:rsidR="00C42423">
              <w:rPr>
                <w:noProof/>
                <w:webHidden/>
              </w:rPr>
              <w:t>16</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111" w:history="1">
            <w:r w:rsidR="00C655C4" w:rsidRPr="00255F95">
              <w:rPr>
                <w:rStyle w:val="Hyperlnk"/>
                <w:noProof/>
              </w:rPr>
              <w:t>4.1</w:t>
            </w:r>
            <w:r w:rsidR="00C655C4">
              <w:rPr>
                <w:rFonts w:asciiTheme="minorHAnsi" w:hAnsiTheme="minorHAnsi"/>
                <w:noProof/>
                <w:szCs w:val="22"/>
                <w:lang w:eastAsia="sv-SE"/>
              </w:rPr>
              <w:tab/>
            </w:r>
            <w:r w:rsidR="00C655C4" w:rsidRPr="00255F95">
              <w:rPr>
                <w:rStyle w:val="Hyperlnk"/>
                <w:noProof/>
              </w:rPr>
              <w:t>Annan försäkring</w:t>
            </w:r>
            <w:r w:rsidR="00C655C4">
              <w:rPr>
                <w:noProof/>
                <w:webHidden/>
              </w:rPr>
              <w:tab/>
            </w:r>
            <w:r w:rsidR="00C655C4">
              <w:rPr>
                <w:noProof/>
                <w:webHidden/>
              </w:rPr>
              <w:fldChar w:fldCharType="begin"/>
            </w:r>
            <w:r w:rsidR="00C655C4">
              <w:rPr>
                <w:noProof/>
                <w:webHidden/>
              </w:rPr>
              <w:instrText xml:space="preserve"> PAGEREF _Toc24979111 \h </w:instrText>
            </w:r>
            <w:r w:rsidR="00C655C4">
              <w:rPr>
                <w:noProof/>
                <w:webHidden/>
              </w:rPr>
            </w:r>
            <w:r w:rsidR="00C655C4">
              <w:rPr>
                <w:noProof/>
                <w:webHidden/>
              </w:rPr>
              <w:fldChar w:fldCharType="separate"/>
            </w:r>
            <w:r w:rsidR="00C42423">
              <w:rPr>
                <w:noProof/>
                <w:webHidden/>
              </w:rPr>
              <w:t>16</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112" w:history="1">
            <w:r w:rsidR="00C655C4" w:rsidRPr="00255F95">
              <w:rPr>
                <w:rStyle w:val="Hyperlnk"/>
                <w:noProof/>
              </w:rPr>
              <w:t>4.2</w:t>
            </w:r>
            <w:r w:rsidR="00C655C4">
              <w:rPr>
                <w:rFonts w:asciiTheme="minorHAnsi" w:hAnsiTheme="minorHAnsi"/>
                <w:noProof/>
                <w:szCs w:val="22"/>
                <w:lang w:eastAsia="sv-SE"/>
              </w:rPr>
              <w:tab/>
            </w:r>
            <w:r w:rsidR="00C655C4" w:rsidRPr="00255F95">
              <w:rPr>
                <w:rStyle w:val="Hyperlnk"/>
                <w:noProof/>
              </w:rPr>
              <w:t>Preskription</w:t>
            </w:r>
            <w:r w:rsidR="00C655C4">
              <w:rPr>
                <w:noProof/>
                <w:webHidden/>
              </w:rPr>
              <w:tab/>
            </w:r>
            <w:r w:rsidR="00C655C4">
              <w:rPr>
                <w:noProof/>
                <w:webHidden/>
              </w:rPr>
              <w:fldChar w:fldCharType="begin"/>
            </w:r>
            <w:r w:rsidR="00C655C4">
              <w:rPr>
                <w:noProof/>
                <w:webHidden/>
              </w:rPr>
              <w:instrText xml:space="preserve"> PAGEREF _Toc24979112 \h </w:instrText>
            </w:r>
            <w:r w:rsidR="00C655C4">
              <w:rPr>
                <w:noProof/>
                <w:webHidden/>
              </w:rPr>
            </w:r>
            <w:r w:rsidR="00C655C4">
              <w:rPr>
                <w:noProof/>
                <w:webHidden/>
              </w:rPr>
              <w:fldChar w:fldCharType="separate"/>
            </w:r>
            <w:r w:rsidR="00C42423">
              <w:rPr>
                <w:noProof/>
                <w:webHidden/>
              </w:rPr>
              <w:t>16</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113" w:history="1">
            <w:r w:rsidR="00C655C4" w:rsidRPr="00255F95">
              <w:rPr>
                <w:rStyle w:val="Hyperlnk"/>
                <w:noProof/>
              </w:rPr>
              <w:t>4.3</w:t>
            </w:r>
            <w:r w:rsidR="00C655C4">
              <w:rPr>
                <w:rFonts w:asciiTheme="minorHAnsi" w:hAnsiTheme="minorHAnsi"/>
                <w:noProof/>
                <w:szCs w:val="22"/>
                <w:lang w:eastAsia="sv-SE"/>
              </w:rPr>
              <w:tab/>
            </w:r>
            <w:r w:rsidR="00C655C4" w:rsidRPr="00255F95">
              <w:rPr>
                <w:rStyle w:val="Hyperlnk"/>
                <w:noProof/>
              </w:rPr>
              <w:t>Återkrav</w:t>
            </w:r>
            <w:r w:rsidR="00C655C4">
              <w:rPr>
                <w:noProof/>
                <w:webHidden/>
              </w:rPr>
              <w:tab/>
            </w:r>
            <w:r w:rsidR="00C655C4">
              <w:rPr>
                <w:noProof/>
                <w:webHidden/>
              </w:rPr>
              <w:fldChar w:fldCharType="begin"/>
            </w:r>
            <w:r w:rsidR="00C655C4">
              <w:rPr>
                <w:noProof/>
                <w:webHidden/>
              </w:rPr>
              <w:instrText xml:space="preserve"> PAGEREF _Toc24979113 \h </w:instrText>
            </w:r>
            <w:r w:rsidR="00C655C4">
              <w:rPr>
                <w:noProof/>
                <w:webHidden/>
              </w:rPr>
            </w:r>
            <w:r w:rsidR="00C655C4">
              <w:rPr>
                <w:noProof/>
                <w:webHidden/>
              </w:rPr>
              <w:fldChar w:fldCharType="separate"/>
            </w:r>
            <w:r w:rsidR="00C42423">
              <w:rPr>
                <w:noProof/>
                <w:webHidden/>
              </w:rPr>
              <w:t>16</w:t>
            </w:r>
            <w:r w:rsidR="00C655C4">
              <w:rPr>
                <w:noProof/>
                <w:webHidden/>
              </w:rPr>
              <w:fldChar w:fldCharType="end"/>
            </w:r>
          </w:hyperlink>
        </w:p>
        <w:p w:rsidR="00C655C4" w:rsidRDefault="003163E7">
          <w:pPr>
            <w:pStyle w:val="Innehll2"/>
            <w:tabs>
              <w:tab w:val="left" w:pos="497"/>
              <w:tab w:val="right" w:leader="dot" w:pos="9345"/>
            </w:tabs>
            <w:rPr>
              <w:rFonts w:asciiTheme="minorHAnsi" w:hAnsiTheme="minorHAnsi"/>
              <w:noProof/>
              <w:szCs w:val="22"/>
              <w:lang w:eastAsia="sv-SE"/>
            </w:rPr>
          </w:pPr>
          <w:hyperlink w:anchor="_Toc24979114" w:history="1">
            <w:r w:rsidR="00C655C4" w:rsidRPr="00255F95">
              <w:rPr>
                <w:rStyle w:val="Hyperlnk"/>
                <w:noProof/>
              </w:rPr>
              <w:t>4.4</w:t>
            </w:r>
            <w:r w:rsidR="00C655C4">
              <w:rPr>
                <w:rFonts w:asciiTheme="minorHAnsi" w:hAnsiTheme="minorHAnsi"/>
                <w:noProof/>
                <w:szCs w:val="22"/>
                <w:lang w:eastAsia="sv-SE"/>
              </w:rPr>
              <w:tab/>
            </w:r>
            <w:r w:rsidR="00C655C4" w:rsidRPr="00255F95">
              <w:rPr>
                <w:rStyle w:val="Hyperlnk"/>
                <w:noProof/>
              </w:rPr>
              <w:t>Gemensamt skadeanmälningsregister, GSR</w:t>
            </w:r>
            <w:r w:rsidR="00C655C4">
              <w:rPr>
                <w:noProof/>
                <w:webHidden/>
              </w:rPr>
              <w:tab/>
            </w:r>
            <w:r w:rsidR="00C655C4">
              <w:rPr>
                <w:noProof/>
                <w:webHidden/>
              </w:rPr>
              <w:fldChar w:fldCharType="begin"/>
            </w:r>
            <w:r w:rsidR="00C655C4">
              <w:rPr>
                <w:noProof/>
                <w:webHidden/>
              </w:rPr>
              <w:instrText xml:space="preserve"> PAGEREF _Toc24979114 \h </w:instrText>
            </w:r>
            <w:r w:rsidR="00C655C4">
              <w:rPr>
                <w:noProof/>
                <w:webHidden/>
              </w:rPr>
            </w:r>
            <w:r w:rsidR="00C655C4">
              <w:rPr>
                <w:noProof/>
                <w:webHidden/>
              </w:rPr>
              <w:fldChar w:fldCharType="separate"/>
            </w:r>
            <w:r w:rsidR="00C42423">
              <w:rPr>
                <w:noProof/>
                <w:webHidden/>
              </w:rPr>
              <w:t>16</w:t>
            </w:r>
            <w:r w:rsidR="00C655C4">
              <w:rPr>
                <w:noProof/>
                <w:webHidden/>
              </w:rPr>
              <w:fldChar w:fldCharType="end"/>
            </w:r>
          </w:hyperlink>
        </w:p>
        <w:p w:rsidR="00C655C4" w:rsidRDefault="003163E7">
          <w:pPr>
            <w:pStyle w:val="Innehll1"/>
            <w:tabs>
              <w:tab w:val="left" w:pos="362"/>
              <w:tab w:val="right" w:leader="dot" w:pos="9345"/>
            </w:tabs>
            <w:rPr>
              <w:rFonts w:asciiTheme="minorHAnsi" w:hAnsiTheme="minorHAnsi"/>
              <w:noProof/>
              <w:sz w:val="22"/>
              <w:szCs w:val="22"/>
              <w:lang w:eastAsia="sv-SE"/>
            </w:rPr>
          </w:pPr>
          <w:hyperlink w:anchor="_Toc24979115" w:history="1">
            <w:r w:rsidR="00C655C4" w:rsidRPr="00255F95">
              <w:rPr>
                <w:rStyle w:val="Hyperlnk"/>
                <w:noProof/>
              </w:rPr>
              <w:t>5</w:t>
            </w:r>
            <w:r w:rsidR="00C655C4">
              <w:rPr>
                <w:rFonts w:asciiTheme="minorHAnsi" w:hAnsiTheme="minorHAnsi"/>
                <w:noProof/>
                <w:sz w:val="22"/>
                <w:szCs w:val="22"/>
                <w:lang w:eastAsia="sv-SE"/>
              </w:rPr>
              <w:tab/>
            </w:r>
            <w:r w:rsidR="00C655C4" w:rsidRPr="00255F95">
              <w:rPr>
                <w:rStyle w:val="Hyperlnk"/>
                <w:noProof/>
              </w:rPr>
              <w:t>Definitioner</w:t>
            </w:r>
            <w:r w:rsidR="00C655C4">
              <w:rPr>
                <w:noProof/>
                <w:webHidden/>
              </w:rPr>
              <w:tab/>
            </w:r>
            <w:r w:rsidR="00C655C4">
              <w:rPr>
                <w:noProof/>
                <w:webHidden/>
              </w:rPr>
              <w:fldChar w:fldCharType="begin"/>
            </w:r>
            <w:r w:rsidR="00C655C4">
              <w:rPr>
                <w:noProof/>
                <w:webHidden/>
              </w:rPr>
              <w:instrText xml:space="preserve"> PAGEREF _Toc24979115 \h </w:instrText>
            </w:r>
            <w:r w:rsidR="00C655C4">
              <w:rPr>
                <w:noProof/>
                <w:webHidden/>
              </w:rPr>
            </w:r>
            <w:r w:rsidR="00C655C4">
              <w:rPr>
                <w:noProof/>
                <w:webHidden/>
              </w:rPr>
              <w:fldChar w:fldCharType="separate"/>
            </w:r>
            <w:r w:rsidR="00C42423">
              <w:rPr>
                <w:noProof/>
                <w:webHidden/>
              </w:rPr>
              <w:t>17</w:t>
            </w:r>
            <w:r w:rsidR="00C655C4">
              <w:rPr>
                <w:noProof/>
                <w:webHidden/>
              </w:rPr>
              <w:fldChar w:fldCharType="end"/>
            </w:r>
          </w:hyperlink>
        </w:p>
        <w:p w:rsidR="00325627" w:rsidRDefault="00325627" w:rsidP="00325627">
          <w:pPr>
            <w:rPr>
              <w:b/>
            </w:rPr>
          </w:pPr>
          <w:r>
            <w:rPr>
              <w:rFonts w:asciiTheme="majorHAnsi" w:hAnsiTheme="majorHAnsi"/>
              <w:sz w:val="28"/>
            </w:rPr>
            <w:fldChar w:fldCharType="end"/>
          </w:r>
        </w:p>
      </w:sdtContent>
    </w:sdt>
    <w:p w:rsidR="00325627" w:rsidRDefault="00325627" w:rsidP="00325627">
      <w:pPr>
        <w:rPr>
          <w:b/>
        </w:rPr>
      </w:pPr>
    </w:p>
    <w:p w:rsidR="00325627" w:rsidRDefault="00325627" w:rsidP="00325627">
      <w:r>
        <w:br w:type="page"/>
      </w:r>
    </w:p>
    <w:p w:rsidR="00325627" w:rsidRDefault="00325627" w:rsidP="00325627">
      <w:pPr>
        <w:pStyle w:val="Ingetavstnd"/>
        <w:rPr>
          <w:rFonts w:ascii="Century Schoolbook" w:hAnsi="Century Schoolbook"/>
        </w:rPr>
      </w:pPr>
    </w:p>
    <w:p w:rsidR="00325627" w:rsidRDefault="00325627" w:rsidP="00325627">
      <w:pPr>
        <w:pStyle w:val="Rubrik1"/>
      </w:pPr>
      <w:bookmarkStart w:id="0" w:name="_Toc422904596"/>
      <w:bookmarkStart w:id="1" w:name="_Toc432002459"/>
      <w:bookmarkStart w:id="2" w:name="_Toc451413667"/>
      <w:bookmarkStart w:id="3" w:name="_Toc24979088"/>
      <w:r w:rsidRPr="00B51402">
        <w:t>Omfattning</w:t>
      </w:r>
      <w:r w:rsidR="00315608">
        <w:t xml:space="preserve"> </w:t>
      </w:r>
      <w:r w:rsidRPr="00B51402">
        <w:t>och självrisk</w:t>
      </w:r>
      <w:bookmarkEnd w:id="0"/>
      <w:bookmarkEnd w:id="1"/>
      <w:bookmarkEnd w:id="2"/>
      <w:bookmarkEnd w:id="3"/>
    </w:p>
    <w:p w:rsidR="00325627" w:rsidRDefault="00325627" w:rsidP="00F52E5E">
      <w:pPr>
        <w:pStyle w:val="Rubrik2"/>
        <w:ind w:left="0" w:firstLine="0"/>
      </w:pPr>
      <w:bookmarkStart w:id="4" w:name="_Toc422904597"/>
      <w:bookmarkStart w:id="5" w:name="_Toc451413668"/>
      <w:bookmarkStart w:id="6" w:name="_Toc24979089"/>
      <w:r w:rsidRPr="00B51402">
        <w:t>När och var gäller försäkringen?</w:t>
      </w:r>
      <w:bookmarkEnd w:id="4"/>
      <w:bookmarkEnd w:id="5"/>
      <w:bookmarkEnd w:id="6"/>
    </w:p>
    <w:p w:rsidR="00325627" w:rsidRDefault="00325627" w:rsidP="00325627">
      <w:pPr>
        <w:pStyle w:val="Ingetavstnd"/>
        <w:rPr>
          <w:rFonts w:ascii="Century Schoolbook" w:hAnsi="Century Schoolbook"/>
        </w:rPr>
      </w:pPr>
    </w:p>
    <w:p w:rsidR="00325627" w:rsidRPr="00B51402" w:rsidRDefault="00325627" w:rsidP="00325627">
      <w:pPr>
        <w:pStyle w:val="Ingetavstnd"/>
        <w:rPr>
          <w:rFonts w:ascii="Century Schoolbook" w:hAnsi="Century Schoolbook"/>
        </w:rPr>
      </w:pPr>
      <w:r w:rsidRPr="00B51402">
        <w:rPr>
          <w:rFonts w:ascii="Century Schoolbook" w:hAnsi="Century Schoolbook"/>
        </w:rPr>
        <w:t>Följande villkor gäller om inte särskilda villkor har avtalats mellan myndigheten och Kammarkollegiet. Sådana villkor anges då som avvikelser i den årliga försäkringsbekräftelsen från Kammarkollegiet till myndigheten.</w:t>
      </w:r>
    </w:p>
    <w:p w:rsidR="00325627" w:rsidRPr="00B51402" w:rsidRDefault="00325627" w:rsidP="00325627">
      <w:pPr>
        <w:pStyle w:val="Ingetavstnd"/>
        <w:rPr>
          <w:rFonts w:ascii="Century Schoolbook" w:hAnsi="Century Schoolbook"/>
        </w:rPr>
      </w:pPr>
    </w:p>
    <w:p w:rsidR="00325627" w:rsidRPr="00B51402" w:rsidRDefault="00325627" w:rsidP="00325627">
      <w:pPr>
        <w:pStyle w:val="Ingetavstnd"/>
        <w:rPr>
          <w:rFonts w:ascii="Century Schoolbook" w:hAnsi="Century Schoolbook"/>
        </w:rPr>
      </w:pPr>
      <w:r w:rsidRPr="00B51402">
        <w:rPr>
          <w:rFonts w:ascii="Century Schoolbook" w:hAnsi="Century Schoolbook"/>
        </w:rPr>
        <w:t>Försäkringsskyddet gäller vid alla inrikes och utrikes tjänsteresor för myndighetens räkning. Skyddet gäller under hela bortovaron från tjänstestället eller bostaden eller annan plats där tjänsteresan börjar eller slutar. Vid en utrikes tjänsteresa gäller skyddet även under avbrott p.g.a. semester eller tjänstledighet på annan ort än resenärens vanliga verksamhetsort. För att ett sådant uppehåll ska anses vara ett avbrott i</w:t>
      </w:r>
      <w:r>
        <w:rPr>
          <w:rFonts w:ascii="Century Schoolbook" w:hAnsi="Century Schoolbook"/>
        </w:rPr>
        <w:t xml:space="preserve"> </w:t>
      </w:r>
      <w:r w:rsidRPr="00B51402">
        <w:rPr>
          <w:rFonts w:ascii="Century Schoolbook" w:hAnsi="Century Schoolbook"/>
        </w:rPr>
        <w:t>tjänsteresan och inte en fristående verksamhet, får uppehållet i tid inte vara längre än tiden i övrigt för tjänsteresan. Uppehållet får inte heller vara längre än 14 dagar sammanlagt. Vid semester längre än 14 dagar måste en privat försäkring tecknas för hela semesterperioden.</w:t>
      </w:r>
    </w:p>
    <w:p w:rsidR="00325627" w:rsidRPr="00B51402" w:rsidRDefault="00325627" w:rsidP="00325627">
      <w:pPr>
        <w:pStyle w:val="Ingetavstnd"/>
        <w:rPr>
          <w:rFonts w:ascii="Century Schoolbook" w:hAnsi="Century Schoolbook"/>
        </w:rPr>
      </w:pPr>
    </w:p>
    <w:p w:rsidR="00325627" w:rsidRPr="00B51402" w:rsidRDefault="00325627" w:rsidP="00325627">
      <w:pPr>
        <w:pStyle w:val="Ingetavstnd"/>
        <w:rPr>
          <w:rFonts w:ascii="Century Schoolbook" w:hAnsi="Century Schoolbook"/>
        </w:rPr>
      </w:pPr>
      <w:r w:rsidRPr="00B51402">
        <w:rPr>
          <w:rFonts w:ascii="Century Schoolbook" w:hAnsi="Century Schoolbook"/>
        </w:rPr>
        <w:t>Det spelar ingen roll om semesterperioden förläggs före, under eller efter tjänsteresan.</w:t>
      </w:r>
    </w:p>
    <w:p w:rsidR="00325627" w:rsidRPr="00B51402" w:rsidRDefault="00325627" w:rsidP="00325627">
      <w:pPr>
        <w:pStyle w:val="Ingetavstnd"/>
        <w:rPr>
          <w:rFonts w:ascii="Century Schoolbook" w:hAnsi="Century Schoolbook"/>
        </w:rPr>
      </w:pPr>
    </w:p>
    <w:p w:rsidR="00325627" w:rsidRDefault="00325627" w:rsidP="00325627">
      <w:pPr>
        <w:pStyle w:val="Ingetavstnd"/>
        <w:rPr>
          <w:rFonts w:ascii="Century Schoolbook" w:hAnsi="Century Schoolbook"/>
        </w:rPr>
      </w:pPr>
      <w:r w:rsidRPr="00B51402">
        <w:rPr>
          <w:rFonts w:ascii="Century Schoolbook" w:hAnsi="Century Schoolbook"/>
        </w:rPr>
        <w:t>Försäkringsskyddet gäller även i områden dit UD avråder från resor.</w:t>
      </w:r>
    </w:p>
    <w:p w:rsidR="00325627" w:rsidRDefault="00325627" w:rsidP="00F52E5E">
      <w:pPr>
        <w:pStyle w:val="Rubrik2"/>
        <w:ind w:left="0" w:firstLine="0"/>
      </w:pPr>
      <w:bookmarkStart w:id="7" w:name="_Toc24979090"/>
      <w:r w:rsidRPr="00B51402">
        <w:t>Vem gäller försäkringen för?</w:t>
      </w:r>
      <w:bookmarkEnd w:id="7"/>
    </w:p>
    <w:p w:rsidR="00325627" w:rsidRDefault="00325627" w:rsidP="00325627">
      <w:pPr>
        <w:pStyle w:val="Ingetavstnd"/>
        <w:ind w:left="720"/>
        <w:rPr>
          <w:rFonts w:ascii="Century Schoolbook" w:hAnsi="Century Schoolbook"/>
        </w:rPr>
      </w:pPr>
    </w:p>
    <w:p w:rsidR="00325627" w:rsidRPr="006F1BA8" w:rsidRDefault="00325627" w:rsidP="00325627">
      <w:pPr>
        <w:pStyle w:val="Ingetavstnd"/>
        <w:numPr>
          <w:ilvl w:val="0"/>
          <w:numId w:val="36"/>
        </w:numPr>
        <w:rPr>
          <w:rFonts w:ascii="Century Schoolbook" w:hAnsi="Century Schoolbook"/>
        </w:rPr>
      </w:pPr>
      <w:r w:rsidRPr="00B51402">
        <w:rPr>
          <w:rFonts w:ascii="Century Schoolbook" w:hAnsi="Century Schoolbook"/>
        </w:rPr>
        <w:t>Alla anställda vid en statlig myndighet som är på en tjänsteresa för myndighetens räkning.</w:t>
      </w:r>
    </w:p>
    <w:p w:rsidR="00325627" w:rsidRPr="00B51402" w:rsidRDefault="00325627" w:rsidP="00325627">
      <w:pPr>
        <w:pStyle w:val="Ingetavstnd"/>
        <w:rPr>
          <w:rFonts w:ascii="Century Schoolbook" w:hAnsi="Century Schoolbook"/>
        </w:rPr>
      </w:pPr>
    </w:p>
    <w:p w:rsidR="00325627" w:rsidRPr="00B51402" w:rsidRDefault="00325627" w:rsidP="00325627">
      <w:pPr>
        <w:pStyle w:val="Ingetavstnd"/>
        <w:numPr>
          <w:ilvl w:val="0"/>
          <w:numId w:val="36"/>
        </w:numPr>
        <w:rPr>
          <w:rFonts w:ascii="Century Schoolbook" w:hAnsi="Century Schoolbook"/>
        </w:rPr>
      </w:pPr>
      <w:r w:rsidRPr="00B51402">
        <w:rPr>
          <w:rFonts w:ascii="Century Schoolbook" w:hAnsi="Century Schoolbook"/>
        </w:rPr>
        <w:t xml:space="preserve"> Konsulter som utför ett uppdrag för en myndighets räkning och som inte är anställda av ett konsultföretag.</w:t>
      </w:r>
    </w:p>
    <w:p w:rsidR="00325627" w:rsidRPr="00B51402" w:rsidRDefault="00325627" w:rsidP="00325627">
      <w:pPr>
        <w:pStyle w:val="Ingetavstnd"/>
        <w:rPr>
          <w:rFonts w:ascii="Century Schoolbook" w:hAnsi="Century Schoolbook"/>
        </w:rPr>
      </w:pPr>
    </w:p>
    <w:p w:rsidR="00325627" w:rsidRPr="00B51402" w:rsidRDefault="00325627" w:rsidP="00325627">
      <w:pPr>
        <w:pStyle w:val="Ingetavstnd"/>
        <w:ind w:left="720"/>
        <w:rPr>
          <w:rFonts w:ascii="Century Schoolbook" w:hAnsi="Century Schoolbook"/>
        </w:rPr>
      </w:pPr>
    </w:p>
    <w:p w:rsidR="00325627" w:rsidRPr="00B51402" w:rsidRDefault="00325627" w:rsidP="00325627">
      <w:pPr>
        <w:pStyle w:val="Ingetavstnd"/>
        <w:numPr>
          <w:ilvl w:val="0"/>
          <w:numId w:val="36"/>
        </w:numPr>
        <w:rPr>
          <w:rFonts w:ascii="Century Schoolbook" w:hAnsi="Century Schoolbook"/>
        </w:rPr>
      </w:pPr>
      <w:r w:rsidRPr="00B51402">
        <w:rPr>
          <w:rFonts w:ascii="Century Schoolbook" w:hAnsi="Century Schoolbook"/>
        </w:rPr>
        <w:t>Alla doktorander (forskarstuderande) som är på en tjänsteresa för en myndighets räkning.</w:t>
      </w:r>
    </w:p>
    <w:p w:rsidR="00325627" w:rsidRPr="00B51402" w:rsidRDefault="00325627" w:rsidP="00325627">
      <w:pPr>
        <w:pStyle w:val="Ingetavstnd"/>
        <w:rPr>
          <w:rFonts w:ascii="Century Schoolbook" w:hAnsi="Century Schoolbook"/>
        </w:rPr>
      </w:pPr>
    </w:p>
    <w:p w:rsidR="00325627" w:rsidRPr="00B51402" w:rsidRDefault="00325627" w:rsidP="00325627">
      <w:pPr>
        <w:pStyle w:val="Ingetavstnd"/>
        <w:numPr>
          <w:ilvl w:val="0"/>
          <w:numId w:val="36"/>
        </w:numPr>
        <w:rPr>
          <w:rFonts w:ascii="Century Schoolbook" w:hAnsi="Century Schoolbook"/>
        </w:rPr>
      </w:pPr>
      <w:r w:rsidRPr="00B51402">
        <w:rPr>
          <w:rFonts w:ascii="Century Schoolbook" w:hAnsi="Century Schoolbook"/>
        </w:rPr>
        <w:t xml:space="preserve">Ledamöter i myndigheternas nämnder och styrelser som reser </w:t>
      </w:r>
    </w:p>
    <w:p w:rsidR="00325627" w:rsidRPr="00B51402" w:rsidRDefault="00325627" w:rsidP="00325627">
      <w:pPr>
        <w:pStyle w:val="Ingetavstnd"/>
        <w:ind w:left="720"/>
        <w:rPr>
          <w:rFonts w:ascii="Century Schoolbook" w:hAnsi="Century Schoolbook"/>
        </w:rPr>
      </w:pPr>
      <w:r w:rsidRPr="00B51402">
        <w:rPr>
          <w:rFonts w:ascii="Century Schoolbook" w:hAnsi="Century Schoolbook"/>
        </w:rPr>
        <w:t>till och från sammanträden och möten i dessa nämnder och styrelser omfattas när de företas av personer som inte har sitt tjänsteställe i den byggnad där sammanträdet eller mötet hålls.</w:t>
      </w:r>
    </w:p>
    <w:p w:rsidR="00325627" w:rsidRPr="00B51402" w:rsidRDefault="00325627" w:rsidP="00325627">
      <w:pPr>
        <w:pStyle w:val="Ingetavstnd"/>
        <w:rPr>
          <w:rFonts w:ascii="Century Schoolbook" w:hAnsi="Century Schoolbook"/>
        </w:rPr>
      </w:pPr>
    </w:p>
    <w:p w:rsidR="00325627" w:rsidRPr="00B51402" w:rsidRDefault="00325627" w:rsidP="00325627">
      <w:pPr>
        <w:pStyle w:val="Ingetavstnd"/>
        <w:numPr>
          <w:ilvl w:val="0"/>
          <w:numId w:val="36"/>
        </w:numPr>
        <w:rPr>
          <w:rFonts w:ascii="Century Schoolbook" w:hAnsi="Century Schoolbook"/>
        </w:rPr>
      </w:pPr>
      <w:r w:rsidRPr="00B51402">
        <w:rPr>
          <w:rFonts w:ascii="Century Schoolbook" w:hAnsi="Century Schoolbook"/>
        </w:rPr>
        <w:t>Lokalanställda som är på en tjänsteresa för en myndighets räkning.</w:t>
      </w:r>
    </w:p>
    <w:p w:rsidR="00325627" w:rsidRPr="00B51402" w:rsidRDefault="00325627" w:rsidP="00325627">
      <w:pPr>
        <w:pStyle w:val="Ingetavstnd"/>
        <w:ind w:left="720"/>
        <w:rPr>
          <w:rFonts w:ascii="Century Schoolbook" w:hAnsi="Century Schoolbook"/>
        </w:rPr>
      </w:pPr>
    </w:p>
    <w:p w:rsidR="00325627" w:rsidRPr="00C42423" w:rsidRDefault="00325627" w:rsidP="00315608">
      <w:pPr>
        <w:pStyle w:val="Ingetavstnd"/>
        <w:numPr>
          <w:ilvl w:val="0"/>
          <w:numId w:val="36"/>
        </w:numPr>
      </w:pPr>
      <w:r w:rsidRPr="00C42423">
        <w:rPr>
          <w:rFonts w:ascii="Century Schoolbook" w:hAnsi="Century Schoolbook"/>
        </w:rPr>
        <w:t xml:space="preserve">Uppdragstagare </w:t>
      </w:r>
      <w:r w:rsidRPr="00C42423">
        <w:rPr>
          <w:rFonts w:ascii="Century Schoolbook" w:hAnsi="Century Schoolbook"/>
          <w:bCs/>
          <w:iCs/>
        </w:rPr>
        <w:t>som är på en resa för myndighetens räkning</w:t>
      </w:r>
      <w:r w:rsidR="00B122D3" w:rsidRPr="00C42423">
        <w:rPr>
          <w:rFonts w:ascii="Century Schoolbook" w:hAnsi="Century Schoolbook"/>
          <w:bCs/>
          <w:iCs/>
        </w:rPr>
        <w:t xml:space="preserve"> och som utgår från Sverige</w:t>
      </w:r>
      <w:r w:rsidRPr="00C42423">
        <w:rPr>
          <w:rFonts w:ascii="Century Schoolbook" w:hAnsi="Century Schoolbook"/>
        </w:rPr>
        <w:t>, under förutsättning att de inte ingår i en av nedanstående personkategorier.</w:t>
      </w:r>
      <w:r w:rsidR="008E78EE" w:rsidRPr="00C42423">
        <w:rPr>
          <w:rFonts w:ascii="Century Schoolbook" w:hAnsi="Century Schoolbook"/>
        </w:rPr>
        <w:t xml:space="preserve"> </w:t>
      </w:r>
    </w:p>
    <w:p w:rsidR="00B122D3" w:rsidRPr="00C42423" w:rsidRDefault="00B122D3" w:rsidP="00B122D3">
      <w:pPr>
        <w:pStyle w:val="Liststycke"/>
      </w:pPr>
    </w:p>
    <w:p w:rsidR="00B122D3" w:rsidRPr="00C42423" w:rsidRDefault="00B122D3" w:rsidP="00315608">
      <w:pPr>
        <w:pStyle w:val="Ingetavstnd"/>
        <w:numPr>
          <w:ilvl w:val="0"/>
          <w:numId w:val="36"/>
        </w:numPr>
      </w:pPr>
    </w:p>
    <w:p w:rsidR="00325627" w:rsidRPr="00C42423" w:rsidRDefault="00325627" w:rsidP="00325627">
      <w:pPr>
        <w:pStyle w:val="Ingetavstnd"/>
        <w:rPr>
          <w:rFonts w:ascii="Century Schoolbook" w:hAnsi="Century Schoolbook"/>
        </w:rPr>
      </w:pPr>
      <w:r w:rsidRPr="00C42423">
        <w:rPr>
          <w:rFonts w:ascii="Century Schoolbook" w:hAnsi="Century Schoolbook"/>
        </w:rPr>
        <w:t>Följande personkategorier omfattas inte av tjänstereseförsäkringen:</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numPr>
          <w:ilvl w:val="0"/>
          <w:numId w:val="35"/>
        </w:numPr>
        <w:rPr>
          <w:rFonts w:ascii="Century Schoolbook" w:hAnsi="Century Schoolbook"/>
        </w:rPr>
      </w:pPr>
      <w:r w:rsidRPr="00C42423">
        <w:rPr>
          <w:rFonts w:ascii="Century Schoolbook" w:hAnsi="Century Schoolbook"/>
        </w:rPr>
        <w:t>Studenter</w:t>
      </w:r>
    </w:p>
    <w:p w:rsidR="00325627" w:rsidRPr="00C42423" w:rsidRDefault="00325627" w:rsidP="00325627">
      <w:pPr>
        <w:pStyle w:val="Ingetavstnd"/>
        <w:numPr>
          <w:ilvl w:val="0"/>
          <w:numId w:val="35"/>
        </w:numPr>
        <w:rPr>
          <w:rFonts w:ascii="Century Schoolbook" w:hAnsi="Century Schoolbook"/>
        </w:rPr>
      </w:pPr>
      <w:r w:rsidRPr="00C42423">
        <w:rPr>
          <w:rFonts w:ascii="Century Schoolbook" w:hAnsi="Century Schoolbook"/>
        </w:rPr>
        <w:t>Medföljande anhöriga</w:t>
      </w:r>
    </w:p>
    <w:p w:rsidR="005B5BC7" w:rsidRPr="00C42423" w:rsidRDefault="00325627" w:rsidP="005B5BC7">
      <w:pPr>
        <w:pStyle w:val="Ingetavstnd"/>
        <w:numPr>
          <w:ilvl w:val="0"/>
          <w:numId w:val="35"/>
        </w:numPr>
      </w:pPr>
      <w:r w:rsidRPr="00C42423">
        <w:t>Deltagare i Försvarsmaktens frivilligverksamhet</w:t>
      </w:r>
      <w:r w:rsidR="007D4E1C" w:rsidRPr="00C42423">
        <w:t>.</w:t>
      </w:r>
      <w:r w:rsidR="007D4E1C" w:rsidRPr="00C42423">
        <w:rPr>
          <w:rFonts w:cs="Arial"/>
        </w:rPr>
        <w:t> </w:t>
      </w:r>
    </w:p>
    <w:p w:rsidR="008E38C4" w:rsidRPr="00C42423" w:rsidRDefault="007B6E04" w:rsidP="005B5BC7">
      <w:pPr>
        <w:pStyle w:val="Ingetavstnd"/>
        <w:numPr>
          <w:ilvl w:val="0"/>
          <w:numId w:val="35"/>
        </w:numPr>
      </w:pPr>
      <w:r w:rsidRPr="00C42423">
        <w:rPr>
          <w:rFonts w:cs="Arial"/>
        </w:rPr>
        <w:t>Värnpliktiga, rekryter och de som inställer sig till mönstring.</w:t>
      </w:r>
    </w:p>
    <w:p w:rsidR="00325627" w:rsidRPr="00C42423" w:rsidRDefault="00325627" w:rsidP="005B5BC7">
      <w:pPr>
        <w:pStyle w:val="Ingetavstnd"/>
        <w:numPr>
          <w:ilvl w:val="0"/>
          <w:numId w:val="35"/>
        </w:numPr>
      </w:pPr>
      <w:r w:rsidRPr="00C42423">
        <w:t>Konsulter som är anställda av ett konsultföretag</w:t>
      </w:r>
    </w:p>
    <w:p w:rsidR="00325627" w:rsidRPr="00C42423" w:rsidRDefault="00325627" w:rsidP="00F52E5E">
      <w:pPr>
        <w:pStyle w:val="Rubrik2"/>
        <w:ind w:left="-142" w:firstLine="142"/>
      </w:pPr>
      <w:bookmarkStart w:id="8" w:name="_Toc24979091"/>
      <w:r w:rsidRPr="00C42423">
        <w:t>Vad är en tjänsteresa?</w:t>
      </w:r>
      <w:bookmarkEnd w:id="8"/>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Med tjänsteresa avses en resa som företas på uppdrag av myndigheten av en anställd eller uppdragstagare hos myndigheten. </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En tjänsteresa anses som tjänstgöring för myndighetens räkning om resan:</w:t>
      </w: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 </w:t>
      </w: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 har en direkt koppling till resenärens arbetsuppgifter vid myndigheten och </w:t>
      </w:r>
    </w:p>
    <w:p w:rsidR="00325627" w:rsidRPr="00C42423" w:rsidRDefault="00325627" w:rsidP="00325627">
      <w:pPr>
        <w:pStyle w:val="Ingetavstnd"/>
        <w:rPr>
          <w:rFonts w:ascii="Century Schoolbook" w:hAnsi="Century Schoolbook"/>
        </w:rPr>
      </w:pPr>
      <w:r w:rsidRPr="00C42423">
        <w:rPr>
          <w:rFonts w:ascii="Century Schoolbook" w:hAnsi="Century Schoolbook"/>
        </w:rPr>
        <w:t>- är godkänd av myndigheten.</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Om den verksamhet som föranlett resan inte utgör tjänstgöring för myndighetens räkning, kan det inte vara fråga om en tjänsteresa.</w:t>
      </w:r>
    </w:p>
    <w:p w:rsidR="00325627" w:rsidRPr="00C42423" w:rsidRDefault="00325627" w:rsidP="00F52E5E">
      <w:pPr>
        <w:pStyle w:val="Rubrik2"/>
        <w:ind w:left="0" w:firstLine="0"/>
      </w:pPr>
      <w:bookmarkStart w:id="9" w:name="_Toc24979092"/>
      <w:r w:rsidRPr="00C42423">
        <w:t>Självrisk</w:t>
      </w:r>
      <w:bookmarkEnd w:id="9"/>
    </w:p>
    <w:p w:rsidR="00325627" w:rsidRPr="00C42423" w:rsidRDefault="00325627" w:rsidP="00325627">
      <w:pPr>
        <w:pStyle w:val="Ingetavstnd"/>
        <w:rPr>
          <w:rFonts w:ascii="Century Schoolbook" w:hAnsi="Century Schoolbook"/>
        </w:rPr>
      </w:pPr>
      <w:r w:rsidRPr="00C42423">
        <w:rPr>
          <w:rFonts w:ascii="Century Schoolbook" w:hAnsi="Century Schoolbook"/>
        </w:rPr>
        <w:t>Försäkringen gäller utan självrisk.</w:t>
      </w:r>
    </w:p>
    <w:p w:rsidR="00325627" w:rsidRPr="00C42423" w:rsidRDefault="00325627" w:rsidP="00325627">
      <w:pPr>
        <w:pStyle w:val="Ingetavstnd"/>
        <w:rPr>
          <w:rFonts w:ascii="Century Schoolbook" w:hAnsi="Century Schoolbook"/>
        </w:rPr>
      </w:pPr>
    </w:p>
    <w:p w:rsidR="00325627" w:rsidRPr="00C42423" w:rsidRDefault="00325627" w:rsidP="00325627">
      <w:pPr>
        <w:rPr>
          <w:rFonts w:asciiTheme="majorHAnsi" w:eastAsiaTheme="majorEastAsia" w:hAnsiTheme="majorHAnsi" w:cstheme="majorBidi"/>
          <w:bCs/>
          <w:sz w:val="32"/>
          <w:szCs w:val="28"/>
        </w:rPr>
      </w:pPr>
      <w:r w:rsidRPr="00C42423">
        <w:br w:type="page"/>
      </w:r>
    </w:p>
    <w:p w:rsidR="00325627" w:rsidRPr="00C42423" w:rsidRDefault="00325627" w:rsidP="00325627">
      <w:pPr>
        <w:pStyle w:val="Rubrik1"/>
      </w:pPr>
      <w:bookmarkStart w:id="10" w:name="_Toc24979093"/>
      <w:r w:rsidRPr="00C42423">
        <w:lastRenderedPageBreak/>
        <w:t>Försäkringsskydd</w:t>
      </w:r>
      <w:bookmarkEnd w:id="10"/>
    </w:p>
    <w:p w:rsidR="00325627" w:rsidRPr="00C42423" w:rsidRDefault="00325627" w:rsidP="00F52E5E">
      <w:pPr>
        <w:pStyle w:val="Rubrik2"/>
        <w:ind w:left="0" w:firstLine="0"/>
      </w:pPr>
      <w:bookmarkStart w:id="11" w:name="_Toc24979094"/>
      <w:r w:rsidRPr="00C42423">
        <w:t>Invaliditets- och dödsfallskapital</w:t>
      </w:r>
      <w:bookmarkEnd w:id="11"/>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Vid olycksfall som leder till medicinsk invaliditet utbetalas ett invaliditetskapital i förhållande till den medicinska invaliditetsgraden. Vid en medicinsk invaliditet på hundra procent är kapitalet 22 basbelopp. Vid beräkningen används basbeloppet för det år invaliditeten fastställs. Beloppet utbetalas så snart den definitiva invaliditetsgraden har kunnat fastställas. Har så inte kunnat ske inom </w:t>
      </w:r>
      <w:r w:rsidR="007B6E04" w:rsidRPr="00C42423">
        <w:rPr>
          <w:rFonts w:ascii="Century Schoolbook" w:hAnsi="Century Schoolbook"/>
        </w:rPr>
        <w:t>ett år och sex månader</w:t>
      </w:r>
      <w:r w:rsidRPr="00C42423">
        <w:rPr>
          <w:rFonts w:ascii="Century Schoolbook" w:hAnsi="Century Schoolbook"/>
        </w:rPr>
        <w:t xml:space="preserve"> från</w:t>
      </w:r>
      <w:r w:rsidR="007B6E04" w:rsidRPr="00C42423">
        <w:rPr>
          <w:rFonts w:ascii="Century Schoolbook" w:hAnsi="Century Schoolbook"/>
        </w:rPr>
        <w:t xml:space="preserve"> </w:t>
      </w:r>
      <w:r w:rsidRPr="00C42423">
        <w:rPr>
          <w:rFonts w:ascii="Century Schoolbook" w:hAnsi="Century Schoolbook"/>
        </w:rPr>
        <w:t>olycksfallet, utbetalas ett preliminärt belopp i förhållande till den lägsta bestående invaliditetsgrad olycksfallet bedöms ge upphov till. Slutreglering sker därefter så snart den definitiva invaliditetsgraden har fastställts. Har detta inte kunnat ske inom tre år efter olycksfallet, görs en slutreglering enligt den då bedömda definitiva invaliditetsgraden. Eventuellt överskjutande preliminärt belopp återkrävs inte.</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Ersättning lämnas inte för ärr.</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Leder ett olycksfall inom tre år till döden, utbetalas ett dödsfallskapital. </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Om den försäkrade inte upprättat ett särskilt förmånstagarförordnande för försäkringen, är make, registrerad partner eller sambo samt barn under 20 år eller - om sådana anhöriga saknas - legala arvingar förmånstagare. </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Om en av de efterlevande är make, registrerad partner eller sambo eller om minst en av de efterlevande är den försäkrades barn under tjugo år, är beloppet 11 basbelopp. </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Finns både make, registrerad partner eller sambo och barn under 20 år bland de efterlevande, är beloppet 22 basbelopp. </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I övriga fall är det 6 basbelopp. </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Vid beräkningen används basbeloppet för dödsåret. Från dödsfallskapitalet avräknas i förekommande fall vad som har utbetalats som invaliditetskapital.</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Är make/maka, registrerad partner eller sambo och barn förmånstagare, ska halva försäkringsbeloppet tillfalla maken, den registrerade partnern eller sambon och återstoden den försäkrades bröstarvingar. </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Om mål om äktenskapsskillnad eller upplösning av registrerat partnerskap pågick vid tiden för dödsfallet är make/maka respektive registrerad partner inte förmånstagare.</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Om den försäkrade vill ha andra förmånstagare än de som anges ovan, måste ett särskilt förmånstagarförordnande upprättas. Ovan angivna belopp, beroende på efterlevandekrets, kan fördelas på det sätt den försäkrade själv anger i förmånstagarförordnandet. Blankett för detta tillhandahålls av Kammarkollegiet. Ett upprättat förordnande ska omgående ges in till Kammarkollegiet för förvaring.</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lastRenderedPageBreak/>
        <w:t>För lokalanställda gäller i fråga om moment 2.1 Invaliditets- och dödsfallskapital - utöver de beloppsgränser som anges i momentet - även begränsningen till högst tre årslöner.</w:t>
      </w:r>
    </w:p>
    <w:p w:rsidR="00325627" w:rsidRPr="00C42423" w:rsidRDefault="00325627" w:rsidP="00F52E5E">
      <w:pPr>
        <w:pStyle w:val="Rubrik2"/>
        <w:ind w:left="0" w:firstLine="0"/>
      </w:pPr>
      <w:bookmarkStart w:id="12" w:name="_Toc24979095"/>
      <w:r w:rsidRPr="00C42423">
        <w:t>Anhörigs besöksresa</w:t>
      </w:r>
      <w:bookmarkEnd w:id="12"/>
    </w:p>
    <w:p w:rsidR="00325627" w:rsidRPr="00C42423" w:rsidRDefault="00325627" w:rsidP="00325627">
      <w:pPr>
        <w:pStyle w:val="Ingetavstnd"/>
        <w:rPr>
          <w:rFonts w:ascii="Century Schoolbook" w:hAnsi="Century Schoolbook"/>
        </w:rPr>
      </w:pPr>
    </w:p>
    <w:p w:rsidR="00325627" w:rsidRPr="00C42423" w:rsidRDefault="00325627" w:rsidP="00325627">
      <w:pPr>
        <w:rPr>
          <w:rFonts w:ascii="Century Schoolbook" w:hAnsi="Century Schoolbook"/>
        </w:rPr>
      </w:pPr>
      <w:r w:rsidRPr="00C42423">
        <w:rPr>
          <w:rFonts w:ascii="Century Schoolbook" w:hAnsi="Century Schoolbook"/>
        </w:rPr>
        <w:t>Vid den försäkrades dödsfall, livshotande skada eller livshotande sjukdom ersätts skäliga kostnader för nära anhörigas resa och logi i samband med ett (1) besök. Detsamma gäller i samband med begravning utomlands.</w:t>
      </w:r>
    </w:p>
    <w:p w:rsidR="00325627" w:rsidRPr="00C42423" w:rsidRDefault="00325627" w:rsidP="00F52E5E">
      <w:pPr>
        <w:pStyle w:val="Rubrik2"/>
        <w:ind w:left="0" w:firstLine="0"/>
      </w:pPr>
      <w:bookmarkStart w:id="13" w:name="_Toc24979096"/>
      <w:r w:rsidRPr="00C42423">
        <w:t>Avbrottsskydd</w:t>
      </w:r>
      <w:bookmarkEnd w:id="13"/>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Har en tjänsteresa avbrutits p.g.a.</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anhörigs allvarliga skada eller livshotande sjukdom,</w:t>
      </w: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 anhörigs dödsfall </w:t>
      </w: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 omfattande egendomsskada som drabbat den försäkrades privata egendom i Sverige eller </w:t>
      </w:r>
    </w:p>
    <w:p w:rsidR="004E2B38" w:rsidRPr="00C42423" w:rsidRDefault="00325627" w:rsidP="00325627">
      <w:pPr>
        <w:pStyle w:val="Ingetavstnd"/>
      </w:pPr>
      <w:r w:rsidRPr="00C42423">
        <w:rPr>
          <w:rFonts w:ascii="Century Schoolbook" w:hAnsi="Century Schoolbook"/>
        </w:rPr>
        <w:t>–</w:t>
      </w:r>
      <w:bookmarkStart w:id="14" w:name="_Hlk24977367"/>
      <w:r w:rsidR="004E2B38" w:rsidRPr="00C42423">
        <w:rPr>
          <w:rFonts w:ascii="Century Schoolbook" w:hAnsi="Century Schoolbook"/>
        </w:rPr>
        <w:t>n</w:t>
      </w:r>
      <w:r w:rsidR="008E38C4" w:rsidRPr="00C42423">
        <w:rPr>
          <w:rFonts w:ascii="Century Schoolbook" w:hAnsi="Century Schoolbook"/>
        </w:rPr>
        <w:t>aturkatastrof</w:t>
      </w:r>
      <w:r w:rsidR="00C235F2" w:rsidRPr="00C42423">
        <w:rPr>
          <w:rFonts w:ascii="Century Schoolbook" w:hAnsi="Century Schoolbook"/>
        </w:rPr>
        <w:t xml:space="preserve">, </w:t>
      </w:r>
      <w:r w:rsidR="004E2B38" w:rsidRPr="00C42423">
        <w:t>k</w:t>
      </w:r>
      <w:r w:rsidR="000A1B38" w:rsidRPr="00C42423">
        <w:t>rig eller k</w:t>
      </w:r>
      <w:r w:rsidR="001177C5" w:rsidRPr="00C42423">
        <w:t xml:space="preserve">rigsliknande oroligheter i vistelselandet </w:t>
      </w:r>
      <w:bookmarkEnd w:id="14"/>
    </w:p>
    <w:p w:rsidR="004E2B38" w:rsidRPr="00C42423" w:rsidRDefault="004E2B38" w:rsidP="00325627">
      <w:pPr>
        <w:pStyle w:val="Ingetavstnd"/>
      </w:pPr>
    </w:p>
    <w:p w:rsidR="00325627" w:rsidRPr="00C42423" w:rsidRDefault="00325627" w:rsidP="00325627">
      <w:pPr>
        <w:pStyle w:val="Ingetavstnd"/>
        <w:rPr>
          <w:rFonts w:ascii="Century Schoolbook" w:hAnsi="Century Schoolbook"/>
        </w:rPr>
      </w:pPr>
      <w:r w:rsidRPr="00C42423">
        <w:rPr>
          <w:rFonts w:ascii="Century Schoolbook" w:hAnsi="Century Schoolbook"/>
        </w:rPr>
        <w:t>ersätts den försäkrades nödvändiga och skäliga merkostnader för en hemresa till följd av avbrottet. Med hemresa avses resa till den bostad som används i samband med arbete på tjänstestället.</w:t>
      </w:r>
      <w:r w:rsidRPr="00C42423">
        <w:rPr>
          <w:rFonts w:ascii="Century Schoolbook" w:eastAsia="Times New Roman" w:hAnsi="Century Schoolbook" w:cs="Century Schoolbook"/>
          <w:lang w:eastAsia="sv-SE"/>
        </w:rPr>
        <w:t xml:space="preserve"> </w:t>
      </w:r>
      <w:r w:rsidRPr="00C42423">
        <w:rPr>
          <w:rFonts w:ascii="Century Schoolbook" w:hAnsi="Century Schoolbook"/>
        </w:rPr>
        <w:t>Om den nära anhöriga befinner sig i annat land än Sverige kan försäkringen ersätta resekostnader till det landet. Kostnaderna får dock inte överstiga kostnaden för en resa till Sverige.</w:t>
      </w:r>
    </w:p>
    <w:p w:rsidR="00325627" w:rsidRPr="00C42423" w:rsidRDefault="00325627" w:rsidP="00325627">
      <w:pPr>
        <w:pStyle w:val="Ingetavstnd"/>
        <w:rPr>
          <w:rFonts w:ascii="Century Schoolbook" w:hAnsi="Century Schoolbook"/>
        </w:rPr>
      </w:pPr>
      <w:r w:rsidRPr="00C42423">
        <w:rPr>
          <w:rFonts w:ascii="Century Schoolbook" w:hAnsi="Century Schoolbook"/>
        </w:rPr>
        <w:t>Försäkringen ersätter inte ny utresa.</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t>Föreskrift</w:t>
      </w:r>
    </w:p>
    <w:p w:rsidR="00325627" w:rsidRPr="00C42423" w:rsidRDefault="00325627" w:rsidP="00325627">
      <w:pPr>
        <w:pStyle w:val="Ingetavstnd"/>
        <w:rPr>
          <w:rFonts w:ascii="Century Schoolbook" w:hAnsi="Century Schoolbook"/>
        </w:rPr>
      </w:pPr>
      <w:r w:rsidRPr="00C42423">
        <w:rPr>
          <w:rFonts w:ascii="Century Schoolbook" w:hAnsi="Century Schoolbook"/>
        </w:rPr>
        <w:t>I första hand ska utställda färdhandlingar och bokningar utnyttjas. Vid behov ska ombokning ske. Då ersätts merkostnaden för ombokningen.</w:t>
      </w:r>
    </w:p>
    <w:p w:rsidR="00325627" w:rsidRPr="00C42423" w:rsidRDefault="00325627" w:rsidP="00325627">
      <w:pPr>
        <w:pStyle w:val="Ingetavstnd"/>
        <w:rPr>
          <w:rFonts w:ascii="Century Schoolbook" w:hAnsi="Century Schoolbook"/>
        </w:rPr>
      </w:pPr>
      <w:r w:rsidRPr="00C42423">
        <w:rPr>
          <w:rFonts w:ascii="Century Schoolbook" w:hAnsi="Century Schoolbook"/>
        </w:rPr>
        <w:t>Sjukdom respektive dödsfall ska styrkas med läkarintyg respektive bevis om dödsfallet.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t>Anmärkning</w:t>
      </w:r>
    </w:p>
    <w:p w:rsidR="00325627" w:rsidRPr="00C42423" w:rsidRDefault="00325627" w:rsidP="00325627">
      <w:pPr>
        <w:rPr>
          <w:rFonts w:ascii="Century Schoolbook" w:hAnsi="Century Schoolbook"/>
        </w:rPr>
      </w:pPr>
      <w:r w:rsidRPr="00C42423">
        <w:rPr>
          <w:rFonts w:ascii="Century Schoolbook" w:hAnsi="Century Schoolbook"/>
        </w:rPr>
        <w:t>Med omfattande egendomsskada avses att hela eller väsentlig del av den försäkrades bostad eller fritidshus har drabbats av t.ex. brand, vattenskada eller inbrott med omfattande skadegörelse eller egendomsförlust som följd.</w:t>
      </w:r>
    </w:p>
    <w:p w:rsidR="00325627" w:rsidRPr="00C42423" w:rsidRDefault="00325627" w:rsidP="00F52E5E">
      <w:pPr>
        <w:pStyle w:val="Rubrik2"/>
        <w:ind w:left="0" w:firstLine="0"/>
      </w:pPr>
      <w:bookmarkStart w:id="15" w:name="_Toc24979097"/>
      <w:r w:rsidRPr="00C42423">
        <w:t>Överfallsskydd</w:t>
      </w:r>
      <w:bookmarkEnd w:id="15"/>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Ersättning för personskada i samband med överfall beräknas enligt 5 kapitlet 1 och 2 §§ skadeståndslagen (1972:207) </w:t>
      </w:r>
      <w:r w:rsidR="00E64B4F" w:rsidRPr="00C42423">
        <w:rPr>
          <w:rFonts w:ascii="Century Schoolbook" w:hAnsi="Century Schoolbook"/>
        </w:rPr>
        <w:t xml:space="preserve">och </w:t>
      </w:r>
      <w:r w:rsidR="008E38C4" w:rsidRPr="00C42423">
        <w:rPr>
          <w:rFonts w:ascii="Century Schoolbook" w:hAnsi="Century Schoolbook"/>
        </w:rPr>
        <w:t>ersättning</w:t>
      </w:r>
      <w:r w:rsidR="00E64B4F" w:rsidRPr="00C42423">
        <w:rPr>
          <w:rFonts w:ascii="Century Schoolbook" w:hAnsi="Century Schoolbook"/>
        </w:rPr>
        <w:t>en</w:t>
      </w:r>
      <w:r w:rsidR="008E38C4" w:rsidRPr="00C42423">
        <w:rPr>
          <w:rFonts w:ascii="Century Schoolbook" w:hAnsi="Century Schoolbook"/>
        </w:rPr>
        <w:t xml:space="preserve"> </w:t>
      </w:r>
      <w:r w:rsidR="00E64B4F" w:rsidRPr="00C42423">
        <w:rPr>
          <w:rFonts w:ascii="Century Schoolbook" w:hAnsi="Century Schoolbook"/>
        </w:rPr>
        <w:t>u</w:t>
      </w:r>
      <w:r w:rsidR="008E38C4" w:rsidRPr="00C42423">
        <w:rPr>
          <w:rFonts w:ascii="Century Schoolbook" w:hAnsi="Century Schoolbook"/>
        </w:rPr>
        <w:t xml:space="preserve">ppgår till </w:t>
      </w:r>
      <w:r w:rsidRPr="00C42423">
        <w:rPr>
          <w:rFonts w:ascii="Century Schoolbook" w:hAnsi="Century Schoolbook"/>
        </w:rPr>
        <w:t xml:space="preserve">högst 3 000 000 SEK. </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Ersättning utges i den mån den försäkrade inte inom den tid som är rimlig med hänsyn till skadan och behovet av ersättning får skadestånd av gärningsmannen, gärningsmannens försäkringsbolag eller annan, dock senast inom tre år efter anmälan till Kammarkollegiet. Om den försäkrade varit oaktsam kan ersättningen jämkas.</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Försäkringen lämnar ingen ersättning för kränkning.</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t>Föreskrift</w:t>
      </w:r>
    </w:p>
    <w:p w:rsidR="00325627" w:rsidRPr="00C42423" w:rsidRDefault="00325627" w:rsidP="00325627">
      <w:pPr>
        <w:pStyle w:val="Ingetavstnd"/>
        <w:rPr>
          <w:rFonts w:ascii="Century Schoolbook" w:hAnsi="Century Schoolbook"/>
        </w:rPr>
      </w:pPr>
      <w:r w:rsidRPr="00C42423">
        <w:rPr>
          <w:rFonts w:ascii="Century Schoolbook" w:hAnsi="Century Schoolbook"/>
        </w:rPr>
        <w:t>Överfall ska omgående anmälas till polismyndigheten på orten. Den försäkrade ska uppvisa intyg om sådan anmälan. Om Kammarkollegiet begär det ska den försäkrade väcka skadeståndstalan mot gärningsmannen. Kammarkollegiet ersätter då alla kostnader som inte ersätts av annan.</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Den försäkrade ska iaktta normal aktsamhet, dvs. om möjligt undvika farliga platser och situationer samt i övrigt göra vad som rimligen kan krävas för att undgå att drabbas av överfall eller annan skada. Vid oaktsamhet sätts ersättningen normalt ner till hälften, om omständigheterna inte är sådana att oaktsamheten varit ringa eller av ringa betydelse för försäkringsfallet. Har oaktsamheten varit särskilt allvarlig kan ersättningen helt falla bort. Detsamma gäller om den försäkrade varit påverkad av alkohol, sömnmedel, narkotika eller annat berusningsmedel eller utfört en uppsåtlig gärning som enligt svensk lag kan leda till minst dagsböter.</w:t>
      </w:r>
    </w:p>
    <w:p w:rsidR="00325627" w:rsidRPr="00C42423" w:rsidRDefault="00325627" w:rsidP="00F52E5E">
      <w:pPr>
        <w:pStyle w:val="Rubrik2"/>
        <w:ind w:left="0" w:firstLine="0"/>
      </w:pPr>
      <w:bookmarkStart w:id="16" w:name="_Toc24979098"/>
      <w:r w:rsidRPr="00C42423">
        <w:t>Sjuk-, tandvårds- och hemtransportskydd</w:t>
      </w:r>
      <w:bookmarkEnd w:id="16"/>
    </w:p>
    <w:p w:rsidR="00325627" w:rsidRPr="00C42423" w:rsidRDefault="00325627" w:rsidP="00325627">
      <w:pPr>
        <w:pStyle w:val="Ingetavstnd"/>
        <w:rPr>
          <w:rFonts w:ascii="Century Schoolbook" w:hAnsi="Century Schoolbook"/>
        </w:rPr>
      </w:pPr>
      <w:bookmarkStart w:id="17" w:name="_Toc422904598"/>
      <w:bookmarkStart w:id="18" w:name="_Toc451413669"/>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Försäkringen ersätter nödvändiga och skäliga kostnader för akut sjukvård eller tandvård </w:t>
      </w:r>
      <w:r w:rsidRPr="00C42423">
        <w:rPr>
          <w:rFonts w:ascii="Century Schoolbook" w:hAnsi="Century Schoolbook"/>
          <w:b/>
        </w:rPr>
        <w:t>utomlands</w:t>
      </w:r>
      <w:r w:rsidRPr="00C42423">
        <w:rPr>
          <w:rFonts w:ascii="Century Schoolbook" w:hAnsi="Century Schoolbook"/>
        </w:rPr>
        <w:t xml:space="preserve"> när den försäkrade, under utlandsvistelsen, drabbats av sjukdom eller olycksfall. För varje händelse ersätts sådana kostnader längst under en period av nittio dagar fr.o.m. den första kontakten med vårdgivare. Försäkringen</w:t>
      </w: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ersätter dessutom tandskador genom olycksfall i Sverige. </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Vid sjukdom eller olycksfall under tjänsteresa i den försäkrades hemland ska den försäkrade i första hand använda sig av sin egen allmänna eller privata försäkring. </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Ersättning lämnas enligt nedanstående bestämmelser:</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p>
    <w:p w:rsidR="00325627" w:rsidRPr="00C42423" w:rsidRDefault="00325627" w:rsidP="00325627">
      <w:pPr>
        <w:pStyle w:val="Rubrik3"/>
      </w:pPr>
      <w:bookmarkStart w:id="19" w:name="_Toc24979099"/>
      <w:r w:rsidRPr="00C42423">
        <w:t>Sjukvård</w:t>
      </w:r>
      <w:bookmarkEnd w:id="17"/>
      <w:bookmarkEnd w:id="18"/>
      <w:bookmarkEnd w:id="19"/>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Ersättning lämnas för nödvändiga, skäliga och styrkta kostnader för akut sjukvård</w:t>
      </w:r>
      <w:r w:rsidRPr="00C42423">
        <w:rPr>
          <w:rFonts w:ascii="Century Schoolbook" w:hAnsi="Century Schoolbook"/>
          <w:b/>
        </w:rPr>
        <w:t xml:space="preserve"> utomlands</w:t>
      </w:r>
      <w:r w:rsidRPr="00C42423">
        <w:rPr>
          <w:rFonts w:ascii="Century Schoolbook" w:hAnsi="Century Schoolbook"/>
        </w:rPr>
        <w:t>. Försäkringen ersätter inte kostnader för hälsokontroll, vaccination, planerad vård eller mödravård.</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Vid sjukdom eller olycksfall ersätter försäkringen styrkta telefonkostnader till/från Kammarkollegiet, vårdgivare och assistansföretag upp till 1 500 SEK.</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Eventuella merkostnader (exempelvis kost, logi och ombokning av biljett) ersätts ej.</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t>Begränsning</w:t>
      </w:r>
    </w:p>
    <w:p w:rsidR="00325627" w:rsidRPr="00C42423" w:rsidRDefault="00325627" w:rsidP="00325627">
      <w:pPr>
        <w:rPr>
          <w:rFonts w:ascii="Century Schoolbook" w:hAnsi="Century Schoolbook"/>
        </w:rPr>
      </w:pPr>
      <w:r w:rsidRPr="00C42423">
        <w:rPr>
          <w:rFonts w:ascii="Century Schoolbook" w:hAnsi="Century Schoolbook"/>
        </w:rPr>
        <w:t xml:space="preserve">Vid graviditet ersätts kostnader för akut vård utomlands för den försäkrade i samband med nedkomst, missfall eller andra allvarliga komplikationer före utgången av den 28:e </w:t>
      </w:r>
      <w:r w:rsidRPr="00C42423">
        <w:rPr>
          <w:rFonts w:ascii="Century Schoolbook" w:hAnsi="Century Schoolbook"/>
        </w:rPr>
        <w:lastRenderedPageBreak/>
        <w:t>graviditetsveckan (27+6). Andra kostnader för vård i samband med graviditet eller nedkomst ersätts inte.</w:t>
      </w:r>
    </w:p>
    <w:p w:rsidR="00325627" w:rsidRPr="00C42423" w:rsidRDefault="00325627" w:rsidP="00325627">
      <w:pPr>
        <w:pStyle w:val="Rubrik3"/>
      </w:pPr>
      <w:bookmarkStart w:id="20" w:name="_Toc24979100"/>
      <w:r w:rsidRPr="00C42423">
        <w:t>Tandvård</w:t>
      </w:r>
      <w:bookmarkEnd w:id="20"/>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Ersättning lämnas för nödvändiga, skäliga och styrkta kostnader för akut tandvård </w:t>
      </w:r>
      <w:r w:rsidRPr="00C42423">
        <w:rPr>
          <w:rFonts w:ascii="Century Schoolbook" w:hAnsi="Century Schoolbook"/>
          <w:b/>
        </w:rPr>
        <w:t>utomlands</w:t>
      </w:r>
      <w:r w:rsidRPr="00C42423">
        <w:rPr>
          <w:rFonts w:ascii="Century Schoolbook" w:hAnsi="Century Schoolbook"/>
        </w:rPr>
        <w:t>. Akut tandvård innebär behandling som medför att patienten blir smärt- och infektionsfri, att eventuella synliga tandluckor fylls provisoriskt samt att det blir en (1) fungerande tuggyta.</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Har en tandskada uppkommit genom ett olycksfall utomlands ersätts dessutom nödvändiga och skäliga kostnader för fortsatt behandling i Sverige av tandskadan under som längst tre år från skadedagen, om kostnaden inte kan ersättas av annan. Detsamma gäller beträffande tandskador genom olycksfall i Sverige. Både behandling och kostnad ska på förhand godkännas av Kammarkollegiet.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Är en tandskada en arbetsskada ska Försäkringskassan pröva frågan om ersättning för tandvårdskostnaderna först. Därefter tar Kammarkollegiet ställning till om tandskadan kan ersättas enligt detta moment.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t>Begränsning</w:t>
      </w:r>
    </w:p>
    <w:p w:rsidR="00F732B8" w:rsidRPr="00C42423" w:rsidRDefault="00325627" w:rsidP="00F732B8">
      <w:pPr>
        <w:pStyle w:val="Ingetavstnd"/>
        <w:rPr>
          <w:rFonts w:ascii="Century Schoolbook" w:hAnsi="Century Schoolbook"/>
        </w:rPr>
      </w:pPr>
      <w:r w:rsidRPr="00C42423">
        <w:rPr>
          <w:rFonts w:ascii="Century Schoolbook" w:hAnsi="Century Schoolbook"/>
        </w:rPr>
        <w:t>Vid tandskada som uppstått vid tuggning eller bitning lämnas endast ersättning för den akuta behandling som utförts utomlands.</w:t>
      </w:r>
      <w:r w:rsidR="00F732B8" w:rsidRPr="00C42423">
        <w:rPr>
          <w:rFonts w:ascii="Century Schoolbook" w:hAnsi="Century Schoolbook"/>
        </w:rPr>
        <w:t xml:space="preserve"> </w:t>
      </w:r>
    </w:p>
    <w:p w:rsidR="00F732B8" w:rsidRPr="00C42423" w:rsidRDefault="00F732B8" w:rsidP="00F732B8">
      <w:pPr>
        <w:pStyle w:val="Ingetavstnd"/>
        <w:rPr>
          <w:rFonts w:ascii="Century Schoolbook" w:hAnsi="Century Schoolbook"/>
        </w:rPr>
      </w:pPr>
    </w:p>
    <w:p w:rsidR="00F732B8" w:rsidRPr="00C42423" w:rsidRDefault="00F732B8" w:rsidP="00F732B8">
      <w:pPr>
        <w:pStyle w:val="Ingetavstnd"/>
        <w:rPr>
          <w:rFonts w:ascii="Century Schoolbook" w:hAnsi="Century Schoolbook"/>
        </w:rPr>
      </w:pPr>
      <w:bookmarkStart w:id="21" w:name="_Hlk26781328"/>
      <w:r w:rsidRPr="00C42423">
        <w:rPr>
          <w:rFonts w:ascii="Century Schoolbook" w:hAnsi="Century Schoolbook"/>
        </w:rPr>
        <w:t xml:space="preserve">Kostnader för permanenta kronor eller bryggor betraktas inte som akut tandvård och ersätts inte. </w:t>
      </w:r>
    </w:p>
    <w:p w:rsidR="00325627" w:rsidRPr="00C42423" w:rsidRDefault="00325627" w:rsidP="00325627">
      <w:pPr>
        <w:pStyle w:val="Ingetavstnd"/>
        <w:rPr>
          <w:rFonts w:ascii="Century Schoolbook" w:hAnsi="Century Schoolbook"/>
        </w:rPr>
      </w:pPr>
    </w:p>
    <w:p w:rsidR="00C62F49" w:rsidRPr="00C42423" w:rsidRDefault="00C62F49" w:rsidP="00C62F49">
      <w:pPr>
        <w:pStyle w:val="Ingetavstnd"/>
        <w:rPr>
          <w:rFonts w:ascii="Century Schoolbook" w:hAnsi="Century Schoolbook"/>
        </w:rPr>
      </w:pPr>
      <w:r w:rsidRPr="00C42423">
        <w:rPr>
          <w:rFonts w:ascii="Century Schoolbook" w:hAnsi="Century Schoolbook"/>
        </w:rPr>
        <w:t>Vid olycksfall kan försäkringen ersätta även sådan tandvård som inte ersätts av den allmänna tandvårdsförsäkringen.</w:t>
      </w:r>
    </w:p>
    <w:p w:rsidR="00C62F49" w:rsidRPr="00C42423" w:rsidRDefault="00C62F49" w:rsidP="00325627">
      <w:pPr>
        <w:pStyle w:val="Ingetavstnd"/>
        <w:rPr>
          <w:rFonts w:ascii="Century Schoolbook" w:hAnsi="Century Schoolbook"/>
        </w:rPr>
      </w:pPr>
    </w:p>
    <w:p w:rsidR="00EE3419" w:rsidRPr="00C42423" w:rsidRDefault="00EE3419" w:rsidP="00325627">
      <w:pPr>
        <w:pStyle w:val="Ingetavstnd"/>
        <w:rPr>
          <w:rFonts w:ascii="Century Schoolbook" w:hAnsi="Century Schoolbook"/>
        </w:rPr>
      </w:pPr>
      <w:r w:rsidRPr="00C42423">
        <w:rPr>
          <w:rFonts w:ascii="Century Schoolbook" w:hAnsi="Century Schoolbook"/>
        </w:rPr>
        <w:t>Vid tandskada genom olycksfall lämnar försäkringen endast ersättning för</w:t>
      </w:r>
      <w:r w:rsidR="00325627" w:rsidRPr="00C42423">
        <w:rPr>
          <w:rFonts w:ascii="Century Schoolbook" w:hAnsi="Century Schoolbook"/>
        </w:rPr>
        <w:t xml:space="preserve"> implantatbehandling eller skalfasader om behandlingen är av sådant slag som ersätts av den allmänna tandvårdsförsäkringen. </w:t>
      </w:r>
    </w:p>
    <w:bookmarkEnd w:id="21"/>
    <w:p w:rsidR="00EE3419" w:rsidRPr="00C42423" w:rsidRDefault="00EE3419" w:rsidP="00325627">
      <w:pPr>
        <w:pStyle w:val="Ingetavstnd"/>
        <w:rPr>
          <w:rFonts w:ascii="Century Schoolbook" w:hAnsi="Century Schoolbook"/>
        </w:rPr>
      </w:pPr>
    </w:p>
    <w:p w:rsidR="00EE3419" w:rsidRPr="00C42423" w:rsidRDefault="00EE3419"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Försäkringen ersätter endast en (1) permanent behandling.</w:t>
      </w:r>
    </w:p>
    <w:p w:rsidR="00325627" w:rsidRPr="00C42423" w:rsidRDefault="00325627" w:rsidP="00325627">
      <w:pPr>
        <w:pStyle w:val="Rubrik3"/>
      </w:pPr>
      <w:bookmarkStart w:id="22" w:name="_Toc24979101"/>
      <w:r w:rsidRPr="00C42423">
        <w:t>Hemtransport</w:t>
      </w:r>
      <w:bookmarkEnd w:id="22"/>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Försäkringen ersätter nödvändiga, skäliga och styrkta merkostnader för hemtransport till Sverige av den försäkrade p.g.a. att han eller hon drabbats av en allvarlig sjukdom eller en omfattande personskada utomlands. Försäkringen ersätter även kostnaden för hemtransport till Sverige av avliden. </w:t>
      </w:r>
    </w:p>
    <w:p w:rsidR="00325627" w:rsidRPr="00C42423" w:rsidRDefault="00325627" w:rsidP="00325627">
      <w:pPr>
        <w:pStyle w:val="Ingetavstnd"/>
        <w:rPr>
          <w:rFonts w:ascii="Century Schoolbook" w:hAnsi="Century Schoolbook"/>
        </w:rPr>
      </w:pPr>
    </w:p>
    <w:p w:rsidR="00BA72AB" w:rsidRPr="00C42423" w:rsidRDefault="007839BE" w:rsidP="00BA72AB">
      <w:pPr>
        <w:suppressAutoHyphens/>
        <w:autoSpaceDN w:val="0"/>
        <w:spacing w:after="200" w:line="276" w:lineRule="auto"/>
        <w:textAlignment w:val="baseline"/>
        <w:rPr>
          <w:rFonts w:ascii="Century Schoolbook" w:eastAsia="Calibri" w:hAnsi="Century Schoolbook" w:cs="Times New Roman"/>
        </w:rPr>
      </w:pPr>
      <w:bookmarkStart w:id="23" w:name="_Hlk26781367"/>
      <w:r w:rsidRPr="00C42423">
        <w:rPr>
          <w:rFonts w:ascii="Century Schoolbook" w:eastAsia="Calibri" w:hAnsi="Century Schoolbook" w:cs="Times New Roman"/>
        </w:rPr>
        <w:t xml:space="preserve">Hemtransport ska i första hand anordnas av, eller i samråd med, Falck Global Assistance. Om hemtransport anordnas på annat sätt kan Kammarkollegiet neka ersättning för kostnaden. </w:t>
      </w:r>
    </w:p>
    <w:bookmarkEnd w:id="23"/>
    <w:p w:rsidR="00325627" w:rsidRPr="00C42423" w:rsidRDefault="00325627" w:rsidP="00325627">
      <w:pPr>
        <w:pStyle w:val="Ingetavstnd"/>
        <w:rPr>
          <w:rFonts w:ascii="Century Schoolbook" w:hAnsi="Century Schoolbook"/>
        </w:rPr>
      </w:pPr>
      <w:r w:rsidRPr="00C42423">
        <w:rPr>
          <w:rFonts w:ascii="Century Schoolbook" w:hAnsi="Century Schoolbook"/>
        </w:rPr>
        <w:lastRenderedPageBreak/>
        <w:t>Om den försäkrades hemvist är i ett annat land än Sverige kan försäkringen ersätta hemtransport dit, förutsatt att kostnaderna inte överstiger kostnaden för en motsvarande hemtransport till Sverige.</w:t>
      </w:r>
    </w:p>
    <w:p w:rsidR="00325627" w:rsidRPr="00C42423" w:rsidRDefault="00325627" w:rsidP="00325627">
      <w:pPr>
        <w:pStyle w:val="Ingetavstnd"/>
        <w:rPr>
          <w:rFonts w:ascii="Century Schoolbook" w:hAnsi="Century Schoolbook"/>
        </w:rPr>
      </w:pPr>
    </w:p>
    <w:p w:rsidR="00325627" w:rsidRPr="00C42423" w:rsidRDefault="00325627" w:rsidP="00325627">
      <w:pPr>
        <w:rPr>
          <w:rFonts w:ascii="Century Schoolbook" w:hAnsi="Century Schoolbook"/>
        </w:rPr>
      </w:pPr>
      <w:r w:rsidRPr="00C42423">
        <w:rPr>
          <w:rFonts w:ascii="Century Schoolbook" w:hAnsi="Century Schoolbook"/>
        </w:rPr>
        <w:t>Om Falck Global Assistance rekommenderar en hemtransport och den försäkrade motsätter sig detta kan Kammarkollegiet neka ersättning för fortsatt vård i utlandet för den aktuella sjukdomen/personskadan.</w:t>
      </w:r>
    </w:p>
    <w:p w:rsidR="00325627" w:rsidRPr="00C42423" w:rsidRDefault="00325627" w:rsidP="00325627">
      <w:pPr>
        <w:rPr>
          <w:rFonts w:asciiTheme="majorHAnsi" w:hAnsiTheme="majorHAnsi"/>
          <w:sz w:val="22"/>
          <w:szCs w:val="22"/>
        </w:rPr>
      </w:pPr>
      <w:r w:rsidRPr="00C42423">
        <w:rPr>
          <w:rFonts w:asciiTheme="majorHAnsi" w:hAnsiTheme="majorHAnsi"/>
          <w:sz w:val="22"/>
          <w:szCs w:val="22"/>
        </w:rPr>
        <w:t>Föreskrift till 2.5</w:t>
      </w: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Vid allvarlig sjukdom, intagning på sjukhus, behov av hemtransport eller annan aktiv skadehjälp utomlands måste den försäkrade först kontakta Falck Global Assistance innan sjukhusvården eller hemtransporten påbörjas. </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lang w:val="en-US"/>
        </w:rPr>
      </w:pPr>
      <w:r w:rsidRPr="00C42423">
        <w:rPr>
          <w:rFonts w:ascii="Century Schoolbook" w:hAnsi="Century Schoolbook"/>
          <w:lang w:val="en-US"/>
        </w:rPr>
        <w:t>Tel + 46 8 587 717 49</w:t>
      </w:r>
    </w:p>
    <w:p w:rsidR="00325627" w:rsidRPr="00C42423" w:rsidRDefault="00325627" w:rsidP="00325627">
      <w:pPr>
        <w:pStyle w:val="Ingetavstnd"/>
        <w:rPr>
          <w:rFonts w:ascii="Century Schoolbook" w:hAnsi="Century Schoolbook"/>
          <w:lang w:val="en-US"/>
        </w:rPr>
      </w:pPr>
      <w:r w:rsidRPr="00C42423">
        <w:rPr>
          <w:rFonts w:ascii="Century Schoolbook" w:hAnsi="Century Schoolbook"/>
          <w:lang w:val="en-US"/>
        </w:rPr>
        <w:t>Fax + 46 8 505 939 13</w:t>
      </w:r>
    </w:p>
    <w:p w:rsidR="00325627" w:rsidRPr="00C42423" w:rsidRDefault="00325627" w:rsidP="00325627">
      <w:pPr>
        <w:pStyle w:val="Ingetavstnd"/>
        <w:rPr>
          <w:rFonts w:ascii="Century Schoolbook" w:hAnsi="Century Schoolbook"/>
          <w:lang w:val="en-US"/>
        </w:rPr>
      </w:pPr>
      <w:r w:rsidRPr="00C42423">
        <w:rPr>
          <w:rFonts w:ascii="Century Schoolbook" w:hAnsi="Century Schoolbook"/>
          <w:lang w:val="en-US"/>
        </w:rPr>
        <w:t xml:space="preserve">E-post </w:t>
      </w:r>
      <w:hyperlink r:id="rId16" w:history="1">
        <w:r w:rsidR="00D95070" w:rsidRPr="00C42423">
          <w:rPr>
            <w:rStyle w:val="Hyperlnk"/>
            <w:rFonts w:ascii="Century Schoolbook" w:hAnsi="Century Schoolbook"/>
            <w:color w:val="auto"/>
            <w:lang w:val="en-US"/>
          </w:rPr>
          <w:t>fga@se.falck.com</w:t>
        </w:r>
      </w:hyperlink>
    </w:p>
    <w:p w:rsidR="00325627" w:rsidRPr="00C42423" w:rsidRDefault="00325627" w:rsidP="00325627">
      <w:pPr>
        <w:rPr>
          <w:rFonts w:ascii="Century Schoolbook" w:hAnsi="Century Schoolbook"/>
          <w:lang w:val="en-US"/>
        </w:rPr>
      </w:pPr>
    </w:p>
    <w:p w:rsidR="00325627" w:rsidRPr="00C42423" w:rsidRDefault="00325627" w:rsidP="00325627">
      <w:pPr>
        <w:rPr>
          <w:rFonts w:asciiTheme="majorHAnsi" w:hAnsiTheme="majorHAnsi"/>
          <w:sz w:val="22"/>
          <w:szCs w:val="22"/>
        </w:rPr>
      </w:pPr>
      <w:r w:rsidRPr="00C42423">
        <w:rPr>
          <w:rFonts w:asciiTheme="majorHAnsi" w:hAnsiTheme="majorHAnsi"/>
          <w:sz w:val="22"/>
          <w:szCs w:val="22"/>
        </w:rPr>
        <w:t>Anmärkning till 2.5</w:t>
      </w:r>
    </w:p>
    <w:p w:rsidR="00325627" w:rsidRPr="00C42423" w:rsidRDefault="00325627" w:rsidP="00325627">
      <w:pPr>
        <w:pStyle w:val="Ingetavstnd"/>
        <w:rPr>
          <w:rFonts w:ascii="Century Schoolbook" w:hAnsi="Century Schoolbook"/>
        </w:rPr>
      </w:pPr>
      <w:r w:rsidRPr="00C42423">
        <w:rPr>
          <w:rFonts w:ascii="Century Schoolbook" w:hAnsi="Century Schoolbook"/>
        </w:rPr>
        <w:t>Sverige har f.n. avtal om sjukvårdsförmåner med länderna som är medlemmar i EU/EES, Schweiz samt med några konventionsländer.</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Den som ska resa till ett land inom EU/EES-land, Schweiz eller till ett annat konventionsland, ska ha med sig ett intyg från Försäkringskassan som visar att han eller hon tillhör denna, så att han eller hon säkert får sjukvård enligt EU/EES-reglerna respektive enligt konventionen, dvs. utan annan kostnad än en eventuell patientavgift.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Den som ska resa till ett icke-konventionsland, bör ha med sig ett personligt försäkringskort (Swedish State Business Travel Insurance Certificate). Underlag för sådana kort tillhandahålls av Kammarkollegiet och utfärdas av respektive myndighet. Syftet med kortet är att den försäkrade snabbt ska få tillgång till akut sjukvård genom att sjukvårdsinrättningen genast kan konstatera att det finns en</w:t>
      </w:r>
    </w:p>
    <w:p w:rsidR="00325627" w:rsidRPr="00C42423" w:rsidRDefault="00325627" w:rsidP="00325627">
      <w:pPr>
        <w:pStyle w:val="Ingetavstnd"/>
        <w:rPr>
          <w:rFonts w:ascii="Century Schoolbook" w:hAnsi="Century Schoolbook"/>
        </w:rPr>
      </w:pPr>
      <w:r w:rsidRPr="00C42423">
        <w:rPr>
          <w:rFonts w:ascii="Century Schoolbook" w:hAnsi="Century Schoolbook"/>
        </w:rPr>
        <w:t>försäkring som täcker kostnaderna.</w:t>
      </w:r>
    </w:p>
    <w:p w:rsidR="00325627" w:rsidRPr="00C42423" w:rsidRDefault="00325627" w:rsidP="00325627">
      <w:pPr>
        <w:pStyle w:val="Ingetavstnd"/>
        <w:rPr>
          <w:rFonts w:ascii="Century Schoolbook" w:hAnsi="Century Schoolbook"/>
        </w:rPr>
      </w:pPr>
    </w:p>
    <w:p w:rsidR="00325627" w:rsidRPr="00C42423" w:rsidRDefault="00325627" w:rsidP="00325627">
      <w:pPr>
        <w:rPr>
          <w:rFonts w:ascii="Century Schoolbook" w:hAnsi="Century Schoolbook"/>
        </w:rPr>
      </w:pPr>
      <w:r w:rsidRPr="00C42423">
        <w:rPr>
          <w:rFonts w:ascii="Century Schoolbook" w:hAnsi="Century Schoolbook"/>
        </w:rPr>
        <w:t>Den som blir sjuk vid tillfällig vistelse i ett annat EU/EES-land eller Schweiz ska lämna in en ansökan till Försäkringskassan, som prövar om det rörde sig om sådan vård som det kan utgå ersättning för. Till ansökan ska kvitton och annan dokumentation om vården bifogas. Kammarkollegiet har rätt att begära fullmakt från den försäkrade som innefattar att ansöka om ersättning i efterhand för vårdkostnader i annat EU/EES-land samt att ta emot sådan ersättning för den försäkrades räkning.</w:t>
      </w:r>
    </w:p>
    <w:p w:rsidR="000D60FA" w:rsidRPr="00C42423" w:rsidRDefault="000D60FA" w:rsidP="00325627">
      <w:pPr>
        <w:rPr>
          <w:rFonts w:ascii="Century Schoolbook" w:hAnsi="Century Schoolbook"/>
        </w:rPr>
      </w:pPr>
    </w:p>
    <w:p w:rsidR="00325627" w:rsidRPr="00C42423" w:rsidRDefault="00325627" w:rsidP="00F732B8">
      <w:pPr>
        <w:pStyle w:val="Rubrik2"/>
        <w:ind w:left="0" w:firstLine="0"/>
      </w:pPr>
      <w:bookmarkStart w:id="24" w:name="_Toc24979102"/>
      <w:r w:rsidRPr="00C42423">
        <w:lastRenderedPageBreak/>
        <w:t>Egendomsskydd</w:t>
      </w:r>
      <w:bookmarkEnd w:id="24"/>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Skada på eller förlust av den försäkrades medförda eller under resan anskaffade privata lösöre ersätts med sammanlagt </w:t>
      </w:r>
      <w:bookmarkStart w:id="25" w:name="_Hlk26781402"/>
      <w:r w:rsidRPr="00C42423">
        <w:rPr>
          <w:rFonts w:ascii="Century Schoolbook" w:hAnsi="Century Schoolbook"/>
        </w:rPr>
        <w:t xml:space="preserve">högst </w:t>
      </w:r>
      <w:r w:rsidR="002756EE" w:rsidRPr="00C42423">
        <w:rPr>
          <w:rFonts w:ascii="Century Schoolbook" w:hAnsi="Century Schoolbook"/>
        </w:rPr>
        <w:t>det prisbasbelopp som gällde på skadedagen</w:t>
      </w:r>
      <w:bookmarkEnd w:id="25"/>
      <w:r w:rsidRPr="00C42423">
        <w:rPr>
          <w:rFonts w:ascii="Century Schoolbook" w:hAnsi="Century Schoolbook"/>
        </w:rPr>
        <w:t>. Förlust av pengar och värdehandlingar ersätts med högst 5 000 SEK. Smycken och klockor ersätts med högst 10 000 SEK per föremål. Ersättningen kan jämkas om den försäkrade varit oaktsam. Detsamma gäller om den försäkrade inte anmält eller försökt begränsa skadan.</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Försäkringen ersätter nödvändiga och skäliga merkostnader som är en direkt följd av en ersättningsbar skada upp till 5 000 SEK. Exempel på sådana kostnader är:</w:t>
      </w:r>
    </w:p>
    <w:p w:rsidR="00325627" w:rsidRPr="00C42423" w:rsidRDefault="00325627" w:rsidP="00325627">
      <w:pPr>
        <w:pStyle w:val="Ingetavstnd"/>
        <w:rPr>
          <w:rFonts w:ascii="Century Schoolbook" w:hAnsi="Century Schoolbook"/>
        </w:rPr>
      </w:pPr>
      <w:r w:rsidRPr="00C42423">
        <w:rPr>
          <w:rFonts w:ascii="Century Schoolbook" w:hAnsi="Century Schoolbook"/>
        </w:rPr>
        <w:t>– telefonkostnader för att spärra kontokort/bankkort/ kreditkort</w:t>
      </w:r>
    </w:p>
    <w:p w:rsidR="00325627" w:rsidRPr="00C42423" w:rsidRDefault="00325627" w:rsidP="00325627">
      <w:pPr>
        <w:pStyle w:val="Ingetavstnd"/>
        <w:rPr>
          <w:rFonts w:ascii="Century Schoolbook" w:hAnsi="Century Schoolbook"/>
        </w:rPr>
      </w:pPr>
      <w:r w:rsidRPr="00C42423">
        <w:rPr>
          <w:rFonts w:ascii="Century Schoolbook" w:hAnsi="Century Schoolbook"/>
        </w:rPr>
        <w:t>– resekostnader för att göra polisanmälan</w:t>
      </w:r>
      <w:r w:rsidR="00BA72AB" w:rsidRPr="00C42423">
        <w:rPr>
          <w:rFonts w:ascii="Century Schoolbook" w:hAnsi="Century Schoolbook"/>
        </w:rPr>
        <w:t xml:space="preserve">, </w:t>
      </w:r>
      <w:r w:rsidRPr="00C42423">
        <w:rPr>
          <w:rFonts w:ascii="Century Schoolbook" w:hAnsi="Century Schoolbook"/>
        </w:rPr>
        <w:t>skaffa nytt pass</w:t>
      </w:r>
      <w:r w:rsidR="00BA72AB" w:rsidRPr="00C42423">
        <w:rPr>
          <w:rFonts w:ascii="Century Schoolbook" w:hAnsi="Century Schoolbook"/>
        </w:rPr>
        <w:t xml:space="preserve"> eller nytt visum</w:t>
      </w: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 nya nycklar/nytt lås till den försäkrades privata bostad eller privata fordon. </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Försäkringen gäller inte följande:</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1. Skada på eller förlust av kontanter, resehandlingar, föremål helt eller delvis av ädel metall, äkta pärlor och ädelstenar, armbandsur, antikviteter, konstföremål, kamera, mobiltelefon, surfplatta, dator eller annan elektronisk utrustning med tillbehör, alkoholhaltiga drycker, tobak eller annan ömtålig eller stöldbegärlig egendom, om sådan egendom lämnats för transport, pollettering eller förvaring på annat sätt.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2. Funktionsfel som uppstått utan samband med en plötslig, oförutsedd och utifrån kommande skadehändelse. Skada eller funktionsfel på grund av klimat eller miljöpåverkan (t.ex. fuktskada, påverkan av sand, rost eller smuts).</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3. Skada genom skavning eller slitage, ytliga skador såsom bucklor eller</w:t>
      </w:r>
    </w:p>
    <w:p w:rsidR="00325627" w:rsidRPr="00C42423" w:rsidRDefault="00325627" w:rsidP="00325627">
      <w:pPr>
        <w:pStyle w:val="Ingetavstnd"/>
        <w:rPr>
          <w:rFonts w:ascii="Century Schoolbook" w:hAnsi="Century Schoolbook"/>
        </w:rPr>
      </w:pPr>
      <w:r w:rsidRPr="00C42423">
        <w:rPr>
          <w:rFonts w:ascii="Century Schoolbook" w:hAnsi="Century Schoolbook"/>
        </w:rPr>
        <w:t>repor utan väsentlig inverkan på användbarheten.</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4. Skada eller förlust som kan ersättas genom annan försäkring,</w:t>
      </w:r>
    </w:p>
    <w:p w:rsidR="00325627" w:rsidRPr="00C42423" w:rsidRDefault="00325627" w:rsidP="00325627">
      <w:pPr>
        <w:pStyle w:val="Ingetavstnd"/>
        <w:rPr>
          <w:rFonts w:ascii="Century Schoolbook" w:hAnsi="Century Schoolbook"/>
        </w:rPr>
      </w:pPr>
      <w:r w:rsidRPr="00C42423">
        <w:rPr>
          <w:rFonts w:ascii="Century Schoolbook" w:hAnsi="Century Schoolbook"/>
        </w:rPr>
        <w:t>transportföretag, hotell eller liknande.</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5. Skada på sportredskap under användning.</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6. Skada på eller förlust av motordrivet fordon, båt, luftfartyg, hus- eller</w:t>
      </w:r>
    </w:p>
    <w:p w:rsidR="00325627" w:rsidRPr="00C42423" w:rsidRDefault="00325627" w:rsidP="00325627">
      <w:pPr>
        <w:pStyle w:val="Ingetavstnd"/>
        <w:rPr>
          <w:rFonts w:ascii="Century Schoolbook" w:hAnsi="Century Schoolbook"/>
        </w:rPr>
      </w:pPr>
      <w:r w:rsidRPr="00C42423">
        <w:rPr>
          <w:rFonts w:ascii="Century Schoolbook" w:hAnsi="Century Schoolbook"/>
        </w:rPr>
        <w:t>släpvagn, flyttgods eller djur (jfr dock moment 2.11).</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7. Inköp, uttag eller utnyttjande som gjorts med hjälp av stulet, kopierat eller förlorat kontokort, kreditkort, SIM kort eller liknande.</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8. Appar</w:t>
      </w:r>
      <w:r w:rsidR="00BA72AB" w:rsidRPr="00C42423">
        <w:rPr>
          <w:rFonts w:ascii="Century Schoolbook" w:hAnsi="Century Schoolbook"/>
        </w:rPr>
        <w:t xml:space="preserve">, </w:t>
      </w:r>
      <w:r w:rsidRPr="00C42423">
        <w:rPr>
          <w:rFonts w:ascii="Century Schoolbook" w:hAnsi="Century Schoolbook"/>
        </w:rPr>
        <w:t>mediafiler</w:t>
      </w:r>
      <w:r w:rsidR="00BA72AB" w:rsidRPr="00C42423">
        <w:rPr>
          <w:rFonts w:ascii="Century Schoolbook" w:hAnsi="Century Schoolbook"/>
        </w:rPr>
        <w:t xml:space="preserve"> eller mjukvaror</w:t>
      </w:r>
      <w:r w:rsidRPr="00C42423">
        <w:rPr>
          <w:rFonts w:ascii="Century Schoolbook" w:hAnsi="Century Schoolbook"/>
        </w:rPr>
        <w:t xml:space="preserve"> till datorer, mobiltelefoner, surfplattor eller liknande.</w:t>
      </w:r>
    </w:p>
    <w:p w:rsidR="00BA72AB" w:rsidRPr="00C42423" w:rsidRDefault="00BA72AB" w:rsidP="00325627">
      <w:pPr>
        <w:pStyle w:val="Ingetavstnd"/>
        <w:rPr>
          <w:rFonts w:ascii="Century Schoolbook" w:hAnsi="Century Schoolbook"/>
        </w:rPr>
      </w:pPr>
    </w:p>
    <w:p w:rsidR="00BA72AB" w:rsidRPr="00C42423" w:rsidRDefault="00BA72AB" w:rsidP="00325627">
      <w:pPr>
        <w:pStyle w:val="Ingetavstnd"/>
        <w:rPr>
          <w:rFonts w:ascii="Century Schoolbook" w:hAnsi="Century Schoolbook"/>
        </w:rPr>
      </w:pPr>
      <w:bookmarkStart w:id="26" w:name="_Hlk26781471"/>
      <w:r w:rsidRPr="00C42423">
        <w:rPr>
          <w:rFonts w:ascii="Century Schoolbook" w:hAnsi="Century Schoolbook"/>
        </w:rPr>
        <w:t xml:space="preserve">9. Skada </w:t>
      </w:r>
      <w:r w:rsidR="00AE53FD" w:rsidRPr="00C42423">
        <w:rPr>
          <w:rFonts w:ascii="Century Schoolbook" w:hAnsi="Century Schoolbook"/>
        </w:rPr>
        <w:t xml:space="preserve">på privat egendom </w:t>
      </w:r>
      <w:r w:rsidR="007839BE" w:rsidRPr="00C42423">
        <w:rPr>
          <w:rFonts w:ascii="Century Schoolbook" w:hAnsi="Century Schoolbook"/>
        </w:rPr>
        <w:t xml:space="preserve">som uppstått genom att medförd vätska eller annat flytande ämne läckt ut. </w:t>
      </w:r>
    </w:p>
    <w:p w:rsidR="00325627" w:rsidRPr="00C42423" w:rsidRDefault="00325627" w:rsidP="00325627">
      <w:pPr>
        <w:pStyle w:val="Ingetavstnd"/>
        <w:rPr>
          <w:rFonts w:ascii="Century Schoolbook" w:hAnsi="Century Schoolbook"/>
        </w:rPr>
      </w:pPr>
    </w:p>
    <w:bookmarkEnd w:id="26"/>
    <w:p w:rsidR="007839BE" w:rsidRPr="00C42423" w:rsidRDefault="007839BE" w:rsidP="00325627">
      <w:pPr>
        <w:pStyle w:val="Ingetavstnd"/>
        <w:rPr>
          <w:rFonts w:ascii="Century Schoolbook" w:hAnsi="Century Schoolbook"/>
          <w:b/>
        </w:rPr>
      </w:pPr>
    </w:p>
    <w:p w:rsidR="007839BE" w:rsidRPr="00C42423" w:rsidRDefault="007839BE" w:rsidP="00325627">
      <w:pPr>
        <w:pStyle w:val="Ingetavstnd"/>
        <w:rPr>
          <w:rFonts w:ascii="Century Schoolbook" w:hAnsi="Century Schoolbook"/>
          <w:b/>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lastRenderedPageBreak/>
        <w:t>Anmärkning</w:t>
      </w:r>
    </w:p>
    <w:p w:rsidR="00325627" w:rsidRPr="00C42423" w:rsidRDefault="00325627" w:rsidP="00325627">
      <w:pPr>
        <w:pStyle w:val="Ingetavstnd"/>
        <w:rPr>
          <w:rFonts w:ascii="Century Schoolbook" w:hAnsi="Century Schoolbook"/>
        </w:rPr>
      </w:pPr>
      <w:r w:rsidRPr="00C42423">
        <w:rPr>
          <w:rFonts w:ascii="Century Schoolbook" w:hAnsi="Century Schoolbook"/>
        </w:rPr>
        <w:t>Ömtålig eller stöldbegärlig egendom ska medföras som handbagage. Man bör vara medveten om att stölder ur incheckade låsta väskor inte är ovanliga.</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Kammarkollegiet övertar äganderätten till förlorad egendom som Kammarkollegiet ersatt. Kommer föremål som ersatts till rätta, ska den försäkrade snarast meddela Kammarkollegiet detta.</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t>Föreskrift</w:t>
      </w:r>
    </w:p>
    <w:p w:rsidR="00325627" w:rsidRPr="00C42423" w:rsidRDefault="00325627" w:rsidP="00325627">
      <w:pPr>
        <w:pStyle w:val="Ingetavstnd"/>
        <w:rPr>
          <w:rFonts w:ascii="Century Schoolbook" w:hAnsi="Century Schoolbook"/>
        </w:rPr>
      </w:pPr>
      <w:r w:rsidRPr="00C42423">
        <w:rPr>
          <w:rFonts w:ascii="Century Schoolbook" w:hAnsi="Century Schoolbook"/>
        </w:rPr>
        <w:t>Den försäkrade måste uppvisa intyg om anmälan enligt följande:</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Stöld ska omedelbart anmälas till polismyndigheten på orten. Stöld på hotell ska dessutom anmälas till hotellet. Skada på eller förlust av transporterad egendom ska anmälas till transportföretaget. I första hand ska hotellets respektive transportföretagets ansvar, åtaganden eller erbjudanden efterfrågas och utnyttjas.</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t xml:space="preserve">Oaktsamhet </w:t>
      </w:r>
    </w:p>
    <w:p w:rsidR="00325627" w:rsidRPr="00C42423" w:rsidRDefault="00325627" w:rsidP="00BA72AB">
      <w:pPr>
        <w:pStyle w:val="Ingetavstnd"/>
        <w:rPr>
          <w:rFonts w:ascii="Century Schoolbook" w:hAnsi="Century Schoolbook"/>
        </w:rPr>
      </w:pPr>
      <w:r w:rsidRPr="00C42423">
        <w:rPr>
          <w:rFonts w:ascii="Century Schoolbook" w:hAnsi="Century Schoolbook"/>
        </w:rPr>
        <w:t>Den försäkrade måste iaktta normal aktsamhet, dvs. handha och förvara egendomen på betryggande sätt samt i övrigt göra vad som rimligen kan krävas för att undgå att drabbas av stöld eller annan skada. Att exempelvis lämna kvar pengar i ett hotellrum eller att lämna kvar stöldbegärlig egendom i en bil anses i regel som oaktsamt. Vid</w:t>
      </w:r>
      <w:r w:rsidR="00BA72AB" w:rsidRPr="00C42423">
        <w:rPr>
          <w:rFonts w:ascii="Century Schoolbook" w:hAnsi="Century Schoolbook"/>
        </w:rPr>
        <w:t xml:space="preserve"> </w:t>
      </w:r>
      <w:r w:rsidRPr="00C42423">
        <w:rPr>
          <w:rFonts w:ascii="Century Schoolbook" w:hAnsi="Century Schoolbook"/>
        </w:rPr>
        <w:t>oaktsamhet sätts ersättningen normalt ner till hälften, om omständigheterna inte visar att oaktsamheten varit ringa eller av ringa betydelse för försäkringsfallet. Har oaktsamheten varit av särskilt allvarlig natur kan rätten till ersättning helt falla bort. Om den försäkrade har glömt, tappat eller förlagt egendomen sker jämkning i normalfallet till 50 procent.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t>Ersättningsregler</w:t>
      </w:r>
    </w:p>
    <w:p w:rsidR="00325627" w:rsidRPr="00C42423" w:rsidRDefault="00325627" w:rsidP="00325627">
      <w:pPr>
        <w:pStyle w:val="Ingetavstnd"/>
        <w:rPr>
          <w:rFonts w:ascii="Century Schoolbook" w:hAnsi="Century Schoolbook"/>
        </w:rPr>
      </w:pPr>
      <w:r w:rsidRPr="00C42423">
        <w:rPr>
          <w:rFonts w:ascii="Century Schoolbook" w:hAnsi="Century Schoolbook"/>
        </w:rPr>
        <w:t>Vid egendomsskada ersätts styrkt reparationskostnad, dock högst med det belopp som svarar mot egendomens marknadsvärde före skadan. Vid skada eller förlust lämnas ersättning endast om den försäkrade kan styrka innehavet och skadan eller förlusten av egendomen.</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Vid förlust eller en skada som inte är reparabel ersätts egendomens marknadsvärde före skadan. Kan ett faktiskt marknadsvärde inte fastställas, beräknas värdet till återanskaffningskostnaden med avdrag för ålder och bruk. Avdrag för ålder och bruk görs med tio procent per år fr.o.m. andra året efter förvärvsåret, dock högst med sjuttio procent. För kläder, skor, stövlar görs dock avdrag för ålder och bruk med tjugo procent per år fr.o.m. första året efter förvärvsåret, dock högst</w:t>
      </w:r>
    </w:p>
    <w:p w:rsidR="00325627" w:rsidRPr="00C42423" w:rsidRDefault="00325627" w:rsidP="00325627">
      <w:pPr>
        <w:pStyle w:val="Ingetavstnd"/>
        <w:rPr>
          <w:rFonts w:ascii="Century Schoolbook" w:hAnsi="Century Schoolbook"/>
        </w:rPr>
      </w:pPr>
      <w:r w:rsidRPr="00C42423">
        <w:rPr>
          <w:rFonts w:ascii="Century Schoolbook" w:hAnsi="Century Schoolbook"/>
        </w:rPr>
        <w:t>med sjuttio procent. För mobiltelefoner görs avdrag för ålder och bruk med tjugofem procent per år fr.o.m. första året efter förvärvsåret dock högst med sjuttio procent.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För förbrukningsartiklar som t.ex. smink, parfym och hygienartiklar samt underkläder lämnas ersättning med max </w:t>
      </w:r>
      <w:r w:rsidR="00AE53FD" w:rsidRPr="00C42423">
        <w:rPr>
          <w:rFonts w:ascii="Century Schoolbook" w:hAnsi="Century Schoolbook"/>
        </w:rPr>
        <w:t>femtio</w:t>
      </w:r>
      <w:r w:rsidRPr="00C42423">
        <w:rPr>
          <w:rFonts w:ascii="Century Schoolbook" w:hAnsi="Century Schoolbook"/>
        </w:rPr>
        <w:t xml:space="preserve"> procent av nypriset.</w:t>
      </w:r>
    </w:p>
    <w:p w:rsidR="00325627" w:rsidRPr="00C42423" w:rsidRDefault="00325627" w:rsidP="00F52E5E">
      <w:pPr>
        <w:pStyle w:val="Rubrik2"/>
        <w:ind w:left="0" w:firstLine="0"/>
      </w:pPr>
      <w:bookmarkStart w:id="27" w:name="_Toc24979103"/>
      <w:r w:rsidRPr="00C42423">
        <w:t>Resgodsförsening</w:t>
      </w:r>
      <w:bookmarkEnd w:id="27"/>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Vid mer än två timmars försening av inskrivet resgods vid utresa, ersätts nödvändiga, skäliga och styrkta kostnader för inköp på resmålet med högst 5 000 SEK.</w:t>
      </w:r>
    </w:p>
    <w:p w:rsidR="00325627" w:rsidRPr="00C42423" w:rsidRDefault="00325627" w:rsidP="00325627">
      <w:pPr>
        <w:pStyle w:val="Ingetavstnd"/>
        <w:rPr>
          <w:rFonts w:ascii="Century Schoolbook" w:hAnsi="Century Schoolbook"/>
          <w:i/>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lastRenderedPageBreak/>
        <w:t>Föreskrift</w:t>
      </w:r>
    </w:p>
    <w:p w:rsidR="00325627" w:rsidRPr="00C42423" w:rsidRDefault="00325627" w:rsidP="00325627">
      <w:pPr>
        <w:pStyle w:val="Ingetavstnd"/>
        <w:rPr>
          <w:rFonts w:ascii="Century Schoolbook" w:hAnsi="Century Schoolbook"/>
        </w:rPr>
      </w:pPr>
      <w:r w:rsidRPr="00C42423">
        <w:rPr>
          <w:rFonts w:ascii="Century Schoolbook" w:hAnsi="Century Schoolbook"/>
        </w:rPr>
        <w:t>Den försäkrade måste uppvisa intyg om förseningen från transportföretaget. I första hand ska transportföretagets ansvar, åtaganden eller erbjudanden efterfrågas och utnyttjas.</w:t>
      </w:r>
    </w:p>
    <w:p w:rsidR="00325627" w:rsidRPr="00C42423" w:rsidRDefault="00325627" w:rsidP="00F52E5E">
      <w:pPr>
        <w:pStyle w:val="Rubrik2"/>
        <w:ind w:left="0" w:firstLine="0"/>
      </w:pPr>
      <w:bookmarkStart w:id="28" w:name="_Toc24979104"/>
      <w:r w:rsidRPr="00C42423">
        <w:t>Kris- och katastrofskydd</w:t>
      </w:r>
      <w:bookmarkEnd w:id="28"/>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Om den försäkrade befinner sig i ett land som drabbas av naturkatastrof eller krigsliknande oroligheter och på grund av dessa omständigheter tvingas förlänga sin restid, ta sig till en säkrare plats eller ändra sin boendeform kan ersättning lämnas för nödvändiga och skäliga merkostnader för resor, kost och logi. Om den försäkrade råkar ut för akut psykisk kris i samband med att den försäkrade själv drabbas av eller bevittnar överfall, hot, svår sjukdom, olycka eller naturkatastrof kan försäkringen ersätta upp till fem behandlingar hos en psykolog, kurator eller motsvarande. Behövs ytterligare behandling kontaktas Kammarkollegiet eller Falck Global Assistance. Vid överfall kan även kristerapi i Sverige ersättas. Vid överfall se även punkt 2.4.</w:t>
      </w:r>
    </w:p>
    <w:p w:rsidR="00325627" w:rsidRPr="00C42423" w:rsidRDefault="00325627" w:rsidP="00325627">
      <w:pPr>
        <w:pStyle w:val="Ingetavstnd"/>
        <w:rPr>
          <w:rFonts w:ascii="Century Schoolbook" w:hAnsi="Century Schoolbook"/>
        </w:rPr>
      </w:pPr>
    </w:p>
    <w:p w:rsidR="00325627" w:rsidRPr="00C42423" w:rsidRDefault="00325627" w:rsidP="00325627">
      <w:pPr>
        <w:rPr>
          <w:rFonts w:ascii="Century Schoolbook" w:hAnsi="Century Schoolbook"/>
        </w:rPr>
      </w:pPr>
      <w:r w:rsidRPr="00C42423">
        <w:rPr>
          <w:rFonts w:ascii="Century Schoolbook" w:hAnsi="Century Schoolbook"/>
        </w:rPr>
        <w:t>Ersättning kan lämnas med sammanlagt högst 5 000 SEK. Kostnader ska styrkas med originalkvitton.</w:t>
      </w:r>
    </w:p>
    <w:p w:rsidR="00325627" w:rsidRPr="00C42423" w:rsidRDefault="00325627" w:rsidP="00F52E5E">
      <w:pPr>
        <w:pStyle w:val="Rubrik2"/>
        <w:tabs>
          <w:tab w:val="left" w:pos="0"/>
        </w:tabs>
        <w:ind w:left="0" w:firstLine="0"/>
      </w:pPr>
      <w:bookmarkStart w:id="29" w:name="_Toc24979105"/>
      <w:r w:rsidRPr="00C42423">
        <w:t>Kontant skadehjälp</w:t>
      </w:r>
      <w:bookmarkEnd w:id="29"/>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Om den försäkrade p.g.a. stöld eller annan ersättningsgill skada är i omedelbart behov av pengar, kan upp till 10 000 SEK i lämplig valuta överföras från Falck Global Assistance som lån till den försäkrade</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t>Anmärkning</w:t>
      </w:r>
    </w:p>
    <w:p w:rsidR="00325627" w:rsidRPr="00C42423" w:rsidRDefault="00325627" w:rsidP="00325627">
      <w:pPr>
        <w:rPr>
          <w:rFonts w:ascii="Century Schoolbook" w:hAnsi="Century Schoolbook"/>
        </w:rPr>
      </w:pPr>
      <w:r w:rsidRPr="00C42423">
        <w:rPr>
          <w:rFonts w:ascii="Century Schoolbook" w:hAnsi="Century Schoolbook"/>
        </w:rPr>
        <w:t xml:space="preserve">En utbetalning från Falck Global Assistance är inte att anse som skade-ersättning, utan som ett lån från Kammarkollegiet till den försäkrade. Vid skaderegleringen dras lånesumman av från skadeersättningen. I förekommande fall är den försäkrade således skyldig att återbetala skillnaden mellan lånet och skadeersättningen till Kammarkollegiet. Falck Global Assistance kan nås dygnet runt på tel. + 46 8 587 717 49 eller fax + 46 8 505 939 13 alternativt e-post </w:t>
      </w:r>
      <w:hyperlink r:id="rId17" w:history="1">
        <w:r w:rsidR="00BA72AB" w:rsidRPr="00C42423">
          <w:rPr>
            <w:rStyle w:val="Hyperlnk"/>
            <w:rFonts w:ascii="Century Schoolbook" w:hAnsi="Century Schoolbook"/>
            <w:color w:val="auto"/>
          </w:rPr>
          <w:t>fga@se.falck.com</w:t>
        </w:r>
      </w:hyperlink>
      <w:r w:rsidRPr="00C42423">
        <w:rPr>
          <w:rFonts w:ascii="Century Schoolbook" w:hAnsi="Century Schoolbook"/>
        </w:rPr>
        <w:t>.</w:t>
      </w:r>
    </w:p>
    <w:p w:rsidR="00325627" w:rsidRPr="00C42423" w:rsidRDefault="00325627" w:rsidP="00F52E5E">
      <w:pPr>
        <w:pStyle w:val="Rubrik2"/>
        <w:ind w:left="0" w:firstLine="0"/>
      </w:pPr>
      <w:bookmarkStart w:id="30" w:name="_Toc24979106"/>
      <w:r w:rsidRPr="00C42423">
        <w:t>Ansvarsskydd</w:t>
      </w:r>
      <w:bookmarkEnd w:id="30"/>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Om den försäkrade blir krävd på skadestånd p.g.a. en händelse som inträffat under en tjänsteresa och som har samband med tjänsteresan, åtar sig Kammarkollegiet gentemot den försäkrade att: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1. utreda om skadeståndsskyldighet föreligger,</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2. förhandla med motparten,</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3. föra den försäkrades talan vid rättegång eller skiljemannaförfarande och därvid betala de rättegångs- eller skiljemannakostnader som</w:t>
      </w:r>
    </w:p>
    <w:p w:rsidR="00325627" w:rsidRPr="00C42423" w:rsidRDefault="00325627" w:rsidP="00325627">
      <w:pPr>
        <w:pStyle w:val="Ingetavstnd"/>
        <w:rPr>
          <w:rFonts w:ascii="Century Schoolbook" w:hAnsi="Century Schoolbook"/>
        </w:rPr>
      </w:pPr>
      <w:r w:rsidRPr="00C42423">
        <w:rPr>
          <w:rFonts w:ascii="Century Schoolbook" w:hAnsi="Century Schoolbook"/>
        </w:rPr>
        <w:lastRenderedPageBreak/>
        <w:t>den försäkrade åsamkas eller åläggs att betala och som inte kan ges av</w:t>
      </w:r>
    </w:p>
    <w:p w:rsidR="00325627" w:rsidRPr="00C42423" w:rsidRDefault="00325627" w:rsidP="00325627">
      <w:pPr>
        <w:pStyle w:val="Ingetavstnd"/>
        <w:rPr>
          <w:rFonts w:ascii="Century Schoolbook" w:hAnsi="Century Schoolbook"/>
        </w:rPr>
      </w:pPr>
      <w:r w:rsidRPr="00C42423">
        <w:rPr>
          <w:rFonts w:ascii="Century Schoolbook" w:hAnsi="Century Schoolbook"/>
        </w:rPr>
        <w:t>motpart eller annan samt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4. betala det skadestånd den försäkrade enligt gällande skadeståndsrätt är skyldig att utge, dock högst 5 000 000 SEK.</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Försäkringen gäller inte följande:</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1. Skadeståndskrav mot den försäkrade såsom ägare, brukare eller förare av motordrivet fordon, båt eller flygplan.</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2. Skadeståndsanspråk som omfattas av myndighetens eller en annan</w:t>
      </w:r>
    </w:p>
    <w:p w:rsidR="00325627" w:rsidRPr="00C42423" w:rsidRDefault="00325627" w:rsidP="00325627">
      <w:pPr>
        <w:pStyle w:val="Ingetavstnd"/>
        <w:rPr>
          <w:rFonts w:ascii="Century Schoolbook" w:hAnsi="Century Schoolbook"/>
        </w:rPr>
      </w:pPr>
      <w:r w:rsidRPr="00C42423">
        <w:rPr>
          <w:rFonts w:ascii="Century Schoolbook" w:hAnsi="Century Schoolbook"/>
        </w:rPr>
        <w:t>arbetsgivares principalansvar.</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3. Skada som uppstått i samband med att den försäkrade utfört en gärning för vilken enligt svensk lag fängelse ingår i straffskalan.</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4. Skadeståndskrav mot den försäkrade eller medföljande familjemedlem som avser någon form av skada genom slitage eller vanvård av en hyrd eller lånad bostad.</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Försäkringen gäller dock för skadeståndskrav från annan än biluthyraren/bilägaren mot den försäkrade som förare utomlands av en där hyrd eller lånad bil, i den mån kravet inte täcks av bilens trafikförsäkring eller annan motsvarande försäkring.</w:t>
      </w:r>
    </w:p>
    <w:p w:rsidR="00325627" w:rsidRPr="00C42423" w:rsidRDefault="00325627" w:rsidP="00325627">
      <w:pPr>
        <w:pStyle w:val="Ingetavstnd"/>
        <w:rPr>
          <w:rFonts w:ascii="Century Schoolbook" w:hAnsi="Century Schoolbook"/>
          <w:i/>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t>Föreskrift</w:t>
      </w:r>
    </w:p>
    <w:p w:rsidR="00325627" w:rsidRPr="00C42423" w:rsidRDefault="00325627" w:rsidP="00325627">
      <w:pPr>
        <w:rPr>
          <w:rFonts w:ascii="Century Schoolbook" w:hAnsi="Century Schoolbook"/>
        </w:rPr>
      </w:pPr>
      <w:r w:rsidRPr="00C42423">
        <w:rPr>
          <w:rFonts w:ascii="Century Schoolbook" w:hAnsi="Century Schoolbook"/>
        </w:rPr>
        <w:t>Kammarkollegiet blir inte bundet av att den försäkrade i förväg utfäster sig att ersätta eventuell skada, medger skadeståndsskyldighet eller godkänner ersättningskrav. Framställs krav ska den försäkrade hänvisa till ansvarsförsäkringen hos Kammarkollegiet. Den försäkrade bör anteckna namn, adress och telefonnummer till vittnen och andra som kan lämna upplysningar om det inträffade.</w:t>
      </w:r>
    </w:p>
    <w:p w:rsidR="00325627" w:rsidRPr="00C42423" w:rsidRDefault="00325627" w:rsidP="00F52E5E">
      <w:pPr>
        <w:pStyle w:val="Rubrik2"/>
        <w:ind w:left="0" w:firstLine="0"/>
      </w:pPr>
      <w:bookmarkStart w:id="31" w:name="_Toc24979107"/>
      <w:r w:rsidRPr="00C42423">
        <w:t>Rättsskydd</w:t>
      </w:r>
      <w:bookmarkEnd w:id="31"/>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Om den försäkrade som privatperson kräver någon på skadestånd p.g.a. en händelse som inträffat under en tjänsteresa och som har samband med tjänsteresan, ersätts den försäkrades skäliga ombudskostnader om dessa inte kan betalas av motpart eller annan eller genom allmän rättshjälp. Dessutom ersätts i förekommande fall de rättegångskostnader den försäkrade av domstol åläggs att betala till motpart.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Den försäkrade ska i första hand anlita svensk advokat som ombud. Vid tvist utomlands måste den försäkrade anlita ombud som Kammarkollegiet bestämmer.</w:t>
      </w:r>
    </w:p>
    <w:p w:rsidR="00325627" w:rsidRPr="00C42423" w:rsidRDefault="00325627" w:rsidP="00325627">
      <w:pPr>
        <w:pStyle w:val="Ingetavstnd"/>
        <w:rPr>
          <w:rFonts w:ascii="Century Schoolbook" w:hAnsi="Century Schoolbook"/>
        </w:rPr>
      </w:pPr>
      <w:r w:rsidRPr="00C42423">
        <w:rPr>
          <w:rFonts w:ascii="Century Schoolbook" w:hAnsi="Century Schoolbook"/>
        </w:rPr>
        <w:t>Högsta ersättningsbelopp är 200 000 SEK.</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Rättsskyddet gäller inte för tvister som avser lägre belopp än </w:t>
      </w:r>
    </w:p>
    <w:p w:rsidR="00812332" w:rsidRPr="00C42423" w:rsidRDefault="00325627" w:rsidP="000D60FA">
      <w:pPr>
        <w:rPr>
          <w:rFonts w:ascii="Century Schoolbook" w:hAnsi="Century Schoolbook"/>
        </w:rPr>
      </w:pPr>
      <w:r w:rsidRPr="00C42423">
        <w:rPr>
          <w:rFonts w:ascii="Century Schoolbook" w:hAnsi="Century Schoolbook"/>
        </w:rPr>
        <w:t>15 000 SEK.</w:t>
      </w:r>
    </w:p>
    <w:p w:rsidR="00812332" w:rsidRPr="00C42423" w:rsidRDefault="00812332" w:rsidP="00812332">
      <w:pPr>
        <w:pStyle w:val="Rubrik2"/>
        <w:ind w:left="0" w:firstLine="0"/>
      </w:pPr>
      <w:bookmarkStart w:id="32" w:name="_Toc24979108"/>
      <w:r w:rsidRPr="00C42423">
        <w:lastRenderedPageBreak/>
        <w:t>Självriskskydd</w:t>
      </w:r>
      <w:bookmarkEnd w:id="32"/>
    </w:p>
    <w:p w:rsidR="00812332" w:rsidRPr="00C42423" w:rsidRDefault="00812332" w:rsidP="00325627">
      <w:pPr>
        <w:pStyle w:val="Ingetavstnd"/>
        <w:rPr>
          <w:rFonts w:ascii="Century Schoolbook" w:hAnsi="Century Schoolbook"/>
        </w:rPr>
      </w:pPr>
    </w:p>
    <w:p w:rsidR="00812332" w:rsidRPr="00C42423" w:rsidRDefault="00812332" w:rsidP="00325627">
      <w:pPr>
        <w:pStyle w:val="Ingetavstnd"/>
        <w:rPr>
          <w:rFonts w:ascii="Century Schoolbook" w:hAnsi="Century Schoolbook"/>
        </w:rPr>
      </w:pPr>
    </w:p>
    <w:p w:rsidR="00812332" w:rsidRPr="00C42423" w:rsidRDefault="00812332"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Vid skada som inträffar under tjänsteresa med den försäkrades privata bil eller MC (ej hyrbil) ersätts självrisken i trafik-, delkasko- eller vagnskadeförsäkringen/garantin med sammanlagt högst </w:t>
      </w:r>
      <w:r w:rsidR="00F52E5E" w:rsidRPr="00C42423">
        <w:rPr>
          <w:rFonts w:ascii="Century Schoolbook" w:hAnsi="Century Schoolbook"/>
        </w:rPr>
        <w:t>8</w:t>
      </w:r>
      <w:r w:rsidRPr="00C42423">
        <w:rPr>
          <w:rFonts w:ascii="Century Schoolbook" w:hAnsi="Century Schoolbook"/>
        </w:rPr>
        <w:t> 000 SEK, förutsatt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att skadan har reglerats genom bilens försäkring,</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att skadekostnaden överstiger självrisken samt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att självrisken inte kan ersättas av annan.</w:t>
      </w:r>
    </w:p>
    <w:p w:rsidR="00325627" w:rsidRPr="00C42423" w:rsidRDefault="00325627" w:rsidP="00325627">
      <w:pPr>
        <w:pStyle w:val="Ingetavstnd"/>
        <w:rPr>
          <w:rFonts w:ascii="Century Schoolbook" w:hAnsi="Century Schoolbook"/>
        </w:rPr>
      </w:pPr>
    </w:p>
    <w:p w:rsidR="00325627" w:rsidRPr="00C42423" w:rsidRDefault="00325627" w:rsidP="00325627">
      <w:pPr>
        <w:rPr>
          <w:rFonts w:ascii="Century Schoolbook" w:hAnsi="Century Schoolbook"/>
        </w:rPr>
      </w:pPr>
      <w:r w:rsidRPr="00C42423">
        <w:rPr>
          <w:rFonts w:ascii="Century Schoolbook" w:hAnsi="Century Schoolbook"/>
        </w:rPr>
        <w:t>Kostnader för hyrbil under reparationstiden ersätts inte. Förlust av bonus eller motsvarande ersätts inte.</w:t>
      </w:r>
    </w:p>
    <w:p w:rsidR="00325627" w:rsidRPr="00C42423" w:rsidRDefault="00325627" w:rsidP="00325627">
      <w:pPr>
        <w:rPr>
          <w:rFonts w:ascii="Century Schoolbook" w:hAnsi="Century Schoolbook"/>
        </w:rPr>
      </w:pPr>
      <w:r w:rsidRPr="00C42423">
        <w:rPr>
          <w:rFonts w:ascii="Century Schoolbook" w:hAnsi="Century Schoolbook"/>
        </w:rPr>
        <w:br w:type="page"/>
      </w:r>
    </w:p>
    <w:p w:rsidR="00325627" w:rsidRPr="00C42423" w:rsidRDefault="00325627" w:rsidP="00325627">
      <w:pPr>
        <w:pStyle w:val="Rubrik1"/>
      </w:pPr>
      <w:bookmarkStart w:id="33" w:name="_Toc24979109"/>
      <w:r w:rsidRPr="00C42423">
        <w:lastRenderedPageBreak/>
        <w:t>Skadeanmälan</w:t>
      </w:r>
      <w:bookmarkEnd w:id="33"/>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En skadeanmälan ska undertecknas av både den försäkrade och myndigheten. Dessutom ska den som begär ersättning</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1. vid stöld eller överfall bifoga intyg om anmälan utfärdat av polisen på</w:t>
      </w:r>
    </w:p>
    <w:p w:rsidR="00325627" w:rsidRPr="00C42423" w:rsidRDefault="00325627" w:rsidP="00325627">
      <w:pPr>
        <w:pStyle w:val="Ingetavstnd"/>
        <w:rPr>
          <w:rFonts w:ascii="Century Schoolbook" w:hAnsi="Century Schoolbook"/>
        </w:rPr>
      </w:pPr>
      <w:r w:rsidRPr="00C42423">
        <w:rPr>
          <w:rFonts w:ascii="Century Schoolbook" w:hAnsi="Century Schoolbook"/>
        </w:rPr>
        <w:t>den ort där skadan inträffat,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2. vid skada, stöld eller förlust som inträffat under transport eller på hotell bifoga intyg om anmälan utfärdat av transportföretaget respektive</w:t>
      </w:r>
    </w:p>
    <w:p w:rsidR="00325627" w:rsidRPr="00C42423" w:rsidRDefault="00325627" w:rsidP="00325627">
      <w:pPr>
        <w:pStyle w:val="Ingetavstnd"/>
        <w:rPr>
          <w:rFonts w:ascii="Century Schoolbook" w:hAnsi="Century Schoolbook"/>
        </w:rPr>
      </w:pPr>
      <w:r w:rsidRPr="00C42423">
        <w:rPr>
          <w:rFonts w:ascii="Century Schoolbook" w:hAnsi="Century Schoolbook"/>
        </w:rPr>
        <w:t>hotellet,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3. vid försening av inskrivet resgods bifoga intyg utfärdat av</w:t>
      </w:r>
    </w:p>
    <w:p w:rsidR="00325627" w:rsidRPr="00C42423" w:rsidRDefault="00325627" w:rsidP="00325627">
      <w:pPr>
        <w:pStyle w:val="Ingetavstnd"/>
        <w:rPr>
          <w:rFonts w:ascii="Century Schoolbook" w:hAnsi="Century Schoolbook"/>
        </w:rPr>
      </w:pPr>
      <w:r w:rsidRPr="00C42423">
        <w:rPr>
          <w:rFonts w:ascii="Century Schoolbook" w:hAnsi="Century Schoolbook"/>
        </w:rPr>
        <w:t>transportföretaget,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4. lämna specificerat krav på ersättning samt bifoga kvitton i original eller andra</w:t>
      </w:r>
    </w:p>
    <w:p w:rsidR="00325627" w:rsidRPr="00C42423" w:rsidRDefault="00325627" w:rsidP="00325627">
      <w:pPr>
        <w:pStyle w:val="Ingetavstnd"/>
        <w:rPr>
          <w:rFonts w:ascii="Century Schoolbook" w:hAnsi="Century Schoolbook"/>
        </w:rPr>
      </w:pPr>
      <w:r w:rsidRPr="00C42423">
        <w:rPr>
          <w:rFonts w:ascii="Century Schoolbook" w:hAnsi="Century Schoolbook"/>
        </w:rPr>
        <w:t>verifikationer,</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5. om annan försäkring gäller för samma skada, upplysa Kammarkollegiet om detta samt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6. på begäran av Kammarkollegiet lämna upplysningar och tillhandahålla läkarintyg och andra handlingar som kollegiet behöver för att reglera skadan samt medverka till att besiktning av skadad egendom kan ske.</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t>Föreskrift</w:t>
      </w:r>
    </w:p>
    <w:p w:rsidR="00325627" w:rsidRPr="00C42423" w:rsidRDefault="00325627" w:rsidP="00325627">
      <w:pPr>
        <w:pStyle w:val="Ingetavstnd"/>
        <w:rPr>
          <w:rFonts w:ascii="Century Schoolbook" w:hAnsi="Century Schoolbook"/>
        </w:rPr>
      </w:pPr>
      <w:r w:rsidRPr="00C42423">
        <w:rPr>
          <w:rFonts w:ascii="Century Schoolbook" w:hAnsi="Century Schoolbook"/>
        </w:rPr>
        <w:t>Åsidosätter den försäkrade åligganden enligt villkoren i Statens tjänstereseförsäkring kan ersättningen minskas eller helt falla bort.</w:t>
      </w:r>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b/>
        </w:rPr>
      </w:pPr>
      <w:r w:rsidRPr="00C42423">
        <w:rPr>
          <w:rFonts w:ascii="Century Schoolbook" w:hAnsi="Century Schoolbook"/>
          <w:b/>
        </w:rPr>
        <w:t>Kommentar</w:t>
      </w:r>
    </w:p>
    <w:p w:rsidR="00325627" w:rsidRPr="00C42423" w:rsidRDefault="00325627" w:rsidP="00325627">
      <w:r w:rsidRPr="00C42423">
        <w:rPr>
          <w:rFonts w:ascii="Century Schoolbook" w:hAnsi="Century Schoolbook"/>
        </w:rPr>
        <w:t>Om kontakt tagits med Falck Global Assistance med anledning av en skada ska skadeanmälan alltid skickas in till Kammarkollegiet, även om den försäkrade inte har några ersättningsanspråk mot försäkringen. Detsamma gäller om den försäkrade utomlands erhållit sjuk- eller tandvårdsbehandling och i samband därmed hänvisat till Statens tjänstereseförsäkring eller Kammarkollegiet.</w:t>
      </w:r>
    </w:p>
    <w:p w:rsidR="00325627" w:rsidRPr="00C42423" w:rsidRDefault="00325627" w:rsidP="00325627">
      <w:pPr>
        <w:rPr>
          <w:rFonts w:asciiTheme="majorHAnsi" w:eastAsiaTheme="majorEastAsia" w:hAnsiTheme="majorHAnsi" w:cstheme="majorBidi"/>
          <w:bCs/>
          <w:sz w:val="32"/>
          <w:szCs w:val="28"/>
        </w:rPr>
      </w:pPr>
      <w:r w:rsidRPr="00C42423">
        <w:br w:type="page"/>
      </w:r>
    </w:p>
    <w:p w:rsidR="00325627" w:rsidRPr="00C42423" w:rsidRDefault="00325627" w:rsidP="00325627">
      <w:pPr>
        <w:pStyle w:val="Rubrik1"/>
      </w:pPr>
      <w:bookmarkStart w:id="34" w:name="_Toc24979110"/>
      <w:r w:rsidRPr="00C42423">
        <w:lastRenderedPageBreak/>
        <w:t>Allmänna villkor</w:t>
      </w:r>
      <w:bookmarkEnd w:id="34"/>
    </w:p>
    <w:p w:rsidR="00325627" w:rsidRPr="00C42423" w:rsidRDefault="00325627" w:rsidP="00F52E5E">
      <w:pPr>
        <w:pStyle w:val="Rubrik2"/>
        <w:ind w:left="0" w:firstLine="0"/>
      </w:pPr>
      <w:bookmarkStart w:id="35" w:name="_Toc24979111"/>
      <w:r w:rsidRPr="00C42423">
        <w:t>Annan försäkring</w:t>
      </w:r>
      <w:bookmarkEnd w:id="35"/>
    </w:p>
    <w:p w:rsidR="00325627" w:rsidRPr="00C42423" w:rsidRDefault="00325627" w:rsidP="00325627">
      <w:pPr>
        <w:pStyle w:val="Ingetavstnd"/>
        <w:rPr>
          <w:rFonts w:ascii="Century Schoolbook" w:hAnsi="Century Schoolbook"/>
        </w:rPr>
      </w:pPr>
    </w:p>
    <w:p w:rsidR="00325627" w:rsidRPr="00C42423" w:rsidRDefault="00325627" w:rsidP="00325627">
      <w:pPr>
        <w:pStyle w:val="Ingetavstnd"/>
        <w:rPr>
          <w:rFonts w:ascii="Century Schoolbook" w:hAnsi="Century Schoolbook"/>
        </w:rPr>
      </w:pPr>
      <w:r w:rsidRPr="00C42423">
        <w:rPr>
          <w:rFonts w:ascii="Century Schoolbook" w:hAnsi="Century Schoolbook"/>
        </w:rPr>
        <w:t xml:space="preserve">Med undantag för invaliditets- och dödsfallskapitalen ersätter försäkringen skada eller kostnad endast i den mån den inte kan ersättas av annan försäkring, förordning eller lag. </w:t>
      </w:r>
    </w:p>
    <w:p w:rsidR="00325627" w:rsidRPr="00C42423" w:rsidRDefault="00325627" w:rsidP="00325627">
      <w:pPr>
        <w:pStyle w:val="Ingetavstnd"/>
        <w:rPr>
          <w:rFonts w:ascii="Century Schoolbook" w:hAnsi="Century Schoolbook"/>
        </w:rPr>
      </w:pPr>
    </w:p>
    <w:p w:rsidR="00325627" w:rsidRPr="00C42423" w:rsidRDefault="00325627" w:rsidP="00325627">
      <w:pPr>
        <w:rPr>
          <w:rFonts w:ascii="Century Schoolbook" w:hAnsi="Century Schoolbook"/>
        </w:rPr>
      </w:pPr>
      <w:r w:rsidRPr="00C42423">
        <w:rPr>
          <w:rFonts w:ascii="Century Schoolbook" w:hAnsi="Century Schoolbook"/>
        </w:rPr>
        <w:t>Om ersättning för personskada lämnas från URA- eller UVA-försäkringen kan inget invaliditets- eller dödsfallskapital utgå ur Statens tjänstereseförsäkring.</w:t>
      </w:r>
    </w:p>
    <w:p w:rsidR="00325627" w:rsidRPr="00C42423" w:rsidRDefault="00325627" w:rsidP="00F52E5E">
      <w:pPr>
        <w:pStyle w:val="Rubrik2"/>
        <w:tabs>
          <w:tab w:val="left" w:pos="0"/>
        </w:tabs>
        <w:ind w:left="0" w:right="-566" w:firstLine="0"/>
      </w:pPr>
      <w:bookmarkStart w:id="36" w:name="_Toc24979112"/>
      <w:r w:rsidRPr="00C42423">
        <w:t>Preskription</w:t>
      </w:r>
      <w:bookmarkEnd w:id="36"/>
    </w:p>
    <w:p w:rsidR="00325627" w:rsidRPr="00C42423" w:rsidRDefault="00325627" w:rsidP="00325627">
      <w:pPr>
        <w:pStyle w:val="Ingetavstnd"/>
        <w:rPr>
          <w:rFonts w:ascii="Century Schoolbook" w:hAnsi="Century Schoolbook"/>
        </w:rPr>
      </w:pPr>
    </w:p>
    <w:p w:rsidR="00325627" w:rsidRPr="00C42423" w:rsidRDefault="00325627" w:rsidP="00325627">
      <w:pPr>
        <w:rPr>
          <w:rFonts w:ascii="Century Schoolbook" w:hAnsi="Century Schoolbook"/>
        </w:rPr>
      </w:pPr>
      <w:r w:rsidRPr="00C42423">
        <w:rPr>
          <w:rFonts w:ascii="Century Schoolbook" w:hAnsi="Century Schoolbook"/>
        </w:rPr>
        <w:t>Rätten till ersättning upphör tre år efter skadedagen om anmälan dessförinnan inte inkommit till Kammarkollegiet. I fråga om ansvarsskyddet anses skadedagen vara den dag krav framställs mot den försäkrade. I övriga fall är skadedagen dagen för den händelse som ligger till grund för försäkringsfallet.</w:t>
      </w:r>
    </w:p>
    <w:p w:rsidR="00325627" w:rsidRPr="00C42423" w:rsidRDefault="00325627" w:rsidP="00F52E5E">
      <w:pPr>
        <w:pStyle w:val="Rubrik2"/>
        <w:ind w:left="0" w:firstLine="0"/>
      </w:pPr>
      <w:bookmarkStart w:id="37" w:name="_Toc24979113"/>
      <w:r w:rsidRPr="00C42423">
        <w:t>Återkrav</w:t>
      </w:r>
      <w:bookmarkEnd w:id="37"/>
    </w:p>
    <w:p w:rsidR="00325627" w:rsidRPr="00C42423" w:rsidRDefault="00325627" w:rsidP="00325627">
      <w:pPr>
        <w:rPr>
          <w:rFonts w:ascii="Century Schoolbook" w:hAnsi="Century Schoolbook"/>
        </w:rPr>
      </w:pPr>
    </w:p>
    <w:p w:rsidR="00325627" w:rsidRPr="00C42423" w:rsidRDefault="00325627" w:rsidP="00325627">
      <w:pPr>
        <w:rPr>
          <w:rFonts w:ascii="Century Schoolbook" w:hAnsi="Century Schoolbook"/>
        </w:rPr>
      </w:pPr>
      <w:r w:rsidRPr="00C42423">
        <w:rPr>
          <w:rFonts w:ascii="Century Schoolbook" w:hAnsi="Century Schoolbook"/>
        </w:rPr>
        <w:t>I den mån Kammarkollegiet har betalat ersättning i ett försäkringsfall, övertar kollegiet den försäkrades rätt gentemot annan som är ansvarig för skadan.</w:t>
      </w:r>
    </w:p>
    <w:p w:rsidR="001177C5" w:rsidRPr="00C42423" w:rsidRDefault="00295AF7" w:rsidP="00F52E5E">
      <w:pPr>
        <w:pStyle w:val="Rubrik2"/>
        <w:ind w:left="0" w:firstLine="0"/>
      </w:pPr>
      <w:bookmarkStart w:id="38" w:name="_Toc24979114"/>
      <w:r w:rsidRPr="00C42423">
        <w:t>Gemensamt skadeanmälningsregister, GSR</w:t>
      </w:r>
      <w:bookmarkEnd w:id="38"/>
    </w:p>
    <w:p w:rsidR="00295AF7" w:rsidRPr="00C42423" w:rsidRDefault="00295AF7" w:rsidP="00295AF7"/>
    <w:p w:rsidR="00295AF7" w:rsidRPr="00C42423" w:rsidRDefault="00295AF7" w:rsidP="00325627">
      <w:pPr>
        <w:rPr>
          <w:rFonts w:ascii="Century Schoolbook" w:hAnsi="Century Schoolbook"/>
        </w:rPr>
      </w:pPr>
      <w:r w:rsidRPr="00C42423">
        <w:rPr>
          <w:rFonts w:ascii="Century Schoolbook" w:hAnsi="Century Schoolbook"/>
        </w:rPr>
        <w:t>Kammarkollegiet äger rätt att i försäkringsbranschens gemensamma skaderegister, GSR, registrera anmälda skador med anledning av försäkringen.</w:t>
      </w:r>
    </w:p>
    <w:p w:rsidR="00325627" w:rsidRPr="00C42423" w:rsidRDefault="00325627" w:rsidP="00325627">
      <w:pPr>
        <w:rPr>
          <w:rFonts w:asciiTheme="majorHAnsi" w:eastAsiaTheme="majorEastAsia" w:hAnsiTheme="majorHAnsi" w:cstheme="majorBidi"/>
          <w:bCs/>
          <w:sz w:val="32"/>
          <w:szCs w:val="28"/>
        </w:rPr>
      </w:pPr>
      <w:r w:rsidRPr="00C42423">
        <w:br w:type="page"/>
      </w:r>
    </w:p>
    <w:p w:rsidR="00325627" w:rsidRPr="00C42423" w:rsidRDefault="000C0C34" w:rsidP="00325627">
      <w:pPr>
        <w:pStyle w:val="Rubrik1"/>
      </w:pPr>
      <w:bookmarkStart w:id="39" w:name="_Toc24979115"/>
      <w:r w:rsidRPr="00C42423">
        <w:lastRenderedPageBreak/>
        <w:t>Definitioner</w:t>
      </w:r>
      <w:bookmarkEnd w:id="39"/>
    </w:p>
    <w:p w:rsidR="00594824" w:rsidRPr="00C42423" w:rsidRDefault="00594824" w:rsidP="00594824">
      <w:pPr>
        <w:rPr>
          <w:b/>
        </w:rPr>
      </w:pPr>
    </w:p>
    <w:p w:rsidR="006B453B" w:rsidRPr="00C42423" w:rsidRDefault="006B453B" w:rsidP="00594824">
      <w:pPr>
        <w:keepNext/>
        <w:keepLines/>
        <w:spacing w:before="520" w:after="40"/>
        <w:contextualSpacing/>
        <w:outlineLvl w:val="2"/>
        <w:rPr>
          <w:b/>
        </w:rPr>
      </w:pPr>
      <w:bookmarkStart w:id="40" w:name="_Toc508804741"/>
      <w:r w:rsidRPr="00C42423">
        <w:rPr>
          <w:b/>
        </w:rPr>
        <w:t>Akut sjukdom</w:t>
      </w:r>
    </w:p>
    <w:p w:rsidR="006B453B" w:rsidRPr="00C42423" w:rsidRDefault="006B453B" w:rsidP="006B453B">
      <w:pPr>
        <w:rPr>
          <w:rFonts w:asciiTheme="majorHAnsi" w:hAnsiTheme="majorHAnsi"/>
          <w:sz w:val="22"/>
          <w:szCs w:val="22"/>
          <w:lang w:eastAsia="sv-SE"/>
        </w:rPr>
      </w:pPr>
      <w:r w:rsidRPr="00C42423">
        <w:t xml:space="preserve">Hastigt påkommen och relativt kortvarig medicinsk åkomma vilken kan behöva behandlas omgående. </w:t>
      </w:r>
    </w:p>
    <w:p w:rsidR="00594824" w:rsidRPr="00C42423" w:rsidRDefault="00594824" w:rsidP="00594824">
      <w:pPr>
        <w:keepNext/>
        <w:keepLines/>
        <w:spacing w:before="520" w:after="40"/>
        <w:contextualSpacing/>
        <w:outlineLvl w:val="2"/>
        <w:rPr>
          <w:rFonts w:eastAsiaTheme="majorEastAsia" w:cstheme="majorBidi"/>
          <w:b/>
          <w:bCs/>
        </w:rPr>
      </w:pPr>
      <w:r w:rsidRPr="00C42423">
        <w:rPr>
          <w:rFonts w:eastAsiaTheme="majorEastAsia" w:cstheme="majorBidi"/>
          <w:b/>
          <w:bCs/>
        </w:rPr>
        <w:t>Akut sjukvård</w:t>
      </w:r>
      <w:bookmarkEnd w:id="40"/>
    </w:p>
    <w:p w:rsidR="00594824" w:rsidRPr="00C42423" w:rsidRDefault="00594824" w:rsidP="00594824">
      <w:pPr>
        <w:spacing w:after="0" w:line="240" w:lineRule="auto"/>
      </w:pPr>
      <w:r w:rsidRPr="00C42423">
        <w:t xml:space="preserve">Med akut sjukvård avses detsamma som med begreppen omedelbar sjukvård i 4 § Hälso- och sjukvårdslagen (1982:763). </w:t>
      </w:r>
    </w:p>
    <w:p w:rsidR="00594824" w:rsidRPr="00C42423" w:rsidRDefault="00594824" w:rsidP="00594824">
      <w:pPr>
        <w:spacing w:after="0" w:line="240" w:lineRule="auto"/>
      </w:pPr>
    </w:p>
    <w:p w:rsidR="00594824" w:rsidRPr="00C42423" w:rsidRDefault="00594824" w:rsidP="00594824">
      <w:pPr>
        <w:keepNext/>
        <w:keepLines/>
        <w:spacing w:before="520" w:after="40"/>
        <w:contextualSpacing/>
        <w:outlineLvl w:val="2"/>
        <w:rPr>
          <w:rFonts w:eastAsiaTheme="majorEastAsia" w:cstheme="majorBidi"/>
          <w:b/>
          <w:bCs/>
        </w:rPr>
      </w:pPr>
      <w:bookmarkStart w:id="41" w:name="_Toc508804742"/>
      <w:r w:rsidRPr="00C42423">
        <w:rPr>
          <w:rFonts w:eastAsiaTheme="majorEastAsia" w:cstheme="majorBidi"/>
          <w:b/>
          <w:bCs/>
        </w:rPr>
        <w:t>Akut tandvård</w:t>
      </w:r>
      <w:bookmarkEnd w:id="41"/>
    </w:p>
    <w:p w:rsidR="00594824" w:rsidRPr="00C42423" w:rsidRDefault="00594824" w:rsidP="00594824">
      <w:pPr>
        <w:spacing w:after="0" w:line="240" w:lineRule="auto"/>
      </w:pPr>
      <w:r w:rsidRPr="00C42423">
        <w:t xml:space="preserve">Med akut tandvård avses detsamma som med begreppet omedelbar tandvård i 6 § tandvårdslagen (1985:125). Akut tandvård innebär att patienten blir smärt- och infektionsfri, har en (1) fungerande tuggyta samt att eventuella synliga tandluckor fylls provisoriskt. Med synlig tandlucka menas hel eller delvis förlust av någon av de tio främsta tänderna i under- respektive överkäke. </w:t>
      </w:r>
    </w:p>
    <w:p w:rsidR="0091067B" w:rsidRPr="00C42423" w:rsidRDefault="0091067B" w:rsidP="000C0C34">
      <w:pPr>
        <w:pStyle w:val="Ingetavstnd"/>
        <w:rPr>
          <w:rFonts w:ascii="Century Schoolbook" w:hAnsi="Century Schoolbook"/>
        </w:rPr>
      </w:pPr>
    </w:p>
    <w:p w:rsidR="0091067B" w:rsidRPr="00C42423" w:rsidRDefault="0091067B" w:rsidP="000C0C34">
      <w:pPr>
        <w:pStyle w:val="Ingetavstnd"/>
        <w:rPr>
          <w:rFonts w:ascii="Century Schoolbook" w:hAnsi="Century Schoolbook"/>
        </w:rPr>
      </w:pPr>
    </w:p>
    <w:p w:rsidR="0091067B" w:rsidRPr="00C42423" w:rsidRDefault="0091067B" w:rsidP="0091067B">
      <w:pPr>
        <w:pStyle w:val="Ingetavstnd"/>
        <w:rPr>
          <w:rFonts w:ascii="Century Schoolbook" w:hAnsi="Century Schoolbook"/>
          <w:b/>
        </w:rPr>
      </w:pPr>
      <w:r w:rsidRPr="00C42423">
        <w:rPr>
          <w:rFonts w:ascii="Century Schoolbook" w:hAnsi="Century Schoolbook"/>
          <w:b/>
        </w:rPr>
        <w:t>Anhörig</w:t>
      </w:r>
    </w:p>
    <w:p w:rsidR="0091067B" w:rsidRPr="00C42423" w:rsidRDefault="0091067B" w:rsidP="0091067B">
      <w:pPr>
        <w:pStyle w:val="Ingetavstnd"/>
        <w:rPr>
          <w:rFonts w:ascii="Century Schoolbook" w:hAnsi="Century Schoolbook"/>
        </w:rPr>
      </w:pPr>
      <w:r w:rsidRPr="00C42423">
        <w:rPr>
          <w:rFonts w:ascii="Century Schoolbook" w:hAnsi="Century Schoolbook"/>
        </w:rPr>
        <w:t>Med anhörig menas:</w:t>
      </w:r>
    </w:p>
    <w:p w:rsidR="0091067B" w:rsidRPr="00C42423" w:rsidRDefault="0091067B" w:rsidP="0091067B">
      <w:pPr>
        <w:pStyle w:val="Ingetavstnd"/>
        <w:rPr>
          <w:rFonts w:ascii="Century Schoolbook" w:hAnsi="Century Schoolbook"/>
        </w:rPr>
      </w:pPr>
    </w:p>
    <w:p w:rsidR="0091067B" w:rsidRPr="00C42423" w:rsidRDefault="0091067B" w:rsidP="0091067B">
      <w:pPr>
        <w:pStyle w:val="Ingetavstnd"/>
        <w:rPr>
          <w:rFonts w:ascii="Century Schoolbook" w:hAnsi="Century Schoolbook"/>
        </w:rPr>
      </w:pPr>
      <w:r w:rsidRPr="00C42423">
        <w:rPr>
          <w:rFonts w:ascii="Century Schoolbook" w:hAnsi="Century Schoolbook"/>
        </w:rPr>
        <w:t>• Make/maka</w:t>
      </w:r>
    </w:p>
    <w:p w:rsidR="0091067B" w:rsidRPr="00C42423" w:rsidRDefault="0091067B" w:rsidP="0091067B">
      <w:pPr>
        <w:pStyle w:val="Ingetavstnd"/>
        <w:rPr>
          <w:rFonts w:ascii="Century Schoolbook" w:hAnsi="Century Schoolbook"/>
        </w:rPr>
      </w:pPr>
      <w:r w:rsidRPr="00C42423">
        <w:rPr>
          <w:rFonts w:ascii="Century Schoolbook" w:hAnsi="Century Schoolbook"/>
        </w:rPr>
        <w:t>• Registrerad partner</w:t>
      </w:r>
    </w:p>
    <w:p w:rsidR="0091067B" w:rsidRPr="00C42423" w:rsidRDefault="0091067B" w:rsidP="0091067B">
      <w:pPr>
        <w:pStyle w:val="Ingetavstnd"/>
        <w:rPr>
          <w:rFonts w:ascii="Century Schoolbook" w:hAnsi="Century Schoolbook"/>
        </w:rPr>
      </w:pPr>
      <w:r w:rsidRPr="00C42423">
        <w:rPr>
          <w:rFonts w:ascii="Century Schoolbook" w:hAnsi="Century Schoolbook"/>
        </w:rPr>
        <w:t>• Sambo som är folkbokförd på samma adress som den försäkrade</w:t>
      </w:r>
    </w:p>
    <w:p w:rsidR="0091067B" w:rsidRPr="00C42423" w:rsidRDefault="0091067B" w:rsidP="0091067B">
      <w:pPr>
        <w:pStyle w:val="Ingetavstnd"/>
        <w:rPr>
          <w:rFonts w:ascii="Century Schoolbook" w:hAnsi="Century Schoolbook"/>
        </w:rPr>
      </w:pPr>
      <w:r w:rsidRPr="00C42423">
        <w:rPr>
          <w:rFonts w:ascii="Century Schoolbook" w:hAnsi="Century Schoolbook"/>
        </w:rPr>
        <w:t>• Barn</w:t>
      </w:r>
    </w:p>
    <w:p w:rsidR="0091067B" w:rsidRPr="00C42423" w:rsidRDefault="0091067B" w:rsidP="0091067B">
      <w:pPr>
        <w:pStyle w:val="Ingetavstnd"/>
        <w:rPr>
          <w:rFonts w:ascii="Century Schoolbook" w:hAnsi="Century Schoolbook"/>
        </w:rPr>
      </w:pPr>
      <w:r w:rsidRPr="00C42423">
        <w:rPr>
          <w:rFonts w:ascii="Century Schoolbook" w:hAnsi="Century Schoolbook"/>
        </w:rPr>
        <w:t>• Barnbarn</w:t>
      </w:r>
    </w:p>
    <w:p w:rsidR="0091067B" w:rsidRPr="00C42423" w:rsidRDefault="0091067B" w:rsidP="0091067B">
      <w:pPr>
        <w:pStyle w:val="Ingetavstnd"/>
        <w:rPr>
          <w:rFonts w:ascii="Century Schoolbook" w:hAnsi="Century Schoolbook"/>
        </w:rPr>
      </w:pPr>
      <w:r w:rsidRPr="00C42423">
        <w:rPr>
          <w:rFonts w:ascii="Century Schoolbook" w:hAnsi="Century Schoolbook"/>
        </w:rPr>
        <w:t>• Syskon</w:t>
      </w:r>
    </w:p>
    <w:p w:rsidR="0091067B" w:rsidRPr="00C42423" w:rsidRDefault="0091067B" w:rsidP="0091067B">
      <w:pPr>
        <w:pStyle w:val="Ingetavstnd"/>
        <w:rPr>
          <w:rFonts w:ascii="Century Schoolbook" w:hAnsi="Century Schoolbook"/>
        </w:rPr>
      </w:pPr>
      <w:r w:rsidRPr="00C42423">
        <w:rPr>
          <w:rFonts w:ascii="Century Schoolbook" w:hAnsi="Century Schoolbook"/>
        </w:rPr>
        <w:t>• Föräldrar</w:t>
      </w:r>
    </w:p>
    <w:p w:rsidR="0091067B" w:rsidRPr="00C42423" w:rsidRDefault="0091067B" w:rsidP="0091067B">
      <w:pPr>
        <w:pStyle w:val="Ingetavstnd"/>
        <w:rPr>
          <w:rFonts w:ascii="Century Schoolbook" w:hAnsi="Century Schoolbook"/>
        </w:rPr>
      </w:pPr>
      <w:r w:rsidRPr="00C42423">
        <w:rPr>
          <w:rFonts w:ascii="Century Schoolbook" w:hAnsi="Century Schoolbook"/>
        </w:rPr>
        <w:t>• Mor- och farföräldrar</w:t>
      </w:r>
    </w:p>
    <w:p w:rsidR="0091067B" w:rsidRPr="00C42423" w:rsidRDefault="0091067B" w:rsidP="0091067B">
      <w:pPr>
        <w:pStyle w:val="Ingetavstnd"/>
        <w:rPr>
          <w:rFonts w:ascii="Century Schoolbook" w:hAnsi="Century Schoolbook"/>
        </w:rPr>
      </w:pPr>
      <w:r w:rsidRPr="00C42423">
        <w:rPr>
          <w:rFonts w:ascii="Century Schoolbook" w:hAnsi="Century Schoolbook"/>
        </w:rPr>
        <w:t>• Svärföräldrar*</w:t>
      </w:r>
    </w:p>
    <w:p w:rsidR="0091067B" w:rsidRPr="00C42423" w:rsidRDefault="0091067B" w:rsidP="0091067B">
      <w:pPr>
        <w:pStyle w:val="Ingetavstnd"/>
        <w:rPr>
          <w:rFonts w:ascii="Century Schoolbook" w:hAnsi="Century Schoolbook"/>
        </w:rPr>
      </w:pPr>
      <w:r w:rsidRPr="00C42423">
        <w:rPr>
          <w:rFonts w:ascii="Century Schoolbook" w:hAnsi="Century Schoolbook"/>
        </w:rPr>
        <w:t>• Svärdotter och svärson**</w:t>
      </w:r>
    </w:p>
    <w:p w:rsidR="0091067B" w:rsidRPr="00C42423" w:rsidRDefault="0091067B" w:rsidP="0091067B">
      <w:pPr>
        <w:pStyle w:val="Ingetavstnd"/>
        <w:rPr>
          <w:rFonts w:ascii="Century Schoolbook" w:hAnsi="Century Schoolbook"/>
        </w:rPr>
      </w:pPr>
      <w:r w:rsidRPr="00C42423">
        <w:rPr>
          <w:rFonts w:ascii="Century Schoolbook" w:hAnsi="Century Schoolbook"/>
        </w:rPr>
        <w:t>* Styvmor och styvfar***</w:t>
      </w:r>
    </w:p>
    <w:p w:rsidR="0091067B" w:rsidRPr="00C42423" w:rsidRDefault="0091067B" w:rsidP="0091067B">
      <w:pPr>
        <w:pStyle w:val="Ingetavstnd"/>
        <w:rPr>
          <w:rFonts w:ascii="Century Schoolbook" w:hAnsi="Century Schoolbook"/>
        </w:rPr>
      </w:pPr>
    </w:p>
    <w:p w:rsidR="0091067B" w:rsidRPr="00C42423" w:rsidRDefault="0091067B" w:rsidP="0091067B">
      <w:pPr>
        <w:pStyle w:val="Ingetavstnd"/>
        <w:rPr>
          <w:rFonts w:ascii="Century Schoolbook" w:hAnsi="Century Schoolbook"/>
        </w:rPr>
      </w:pPr>
      <w:r w:rsidRPr="00C42423">
        <w:rPr>
          <w:rFonts w:ascii="Century Schoolbook" w:hAnsi="Century Schoolbook"/>
        </w:rPr>
        <w:t>* Föräldrar till make/maka, registrerad partner eller sådan sambo som avses ovan.</w:t>
      </w:r>
    </w:p>
    <w:p w:rsidR="0091067B" w:rsidRPr="00C42423" w:rsidRDefault="0091067B" w:rsidP="0091067B">
      <w:pPr>
        <w:pStyle w:val="Ingetavstnd"/>
        <w:rPr>
          <w:rFonts w:ascii="Century Schoolbook" w:hAnsi="Century Schoolbook"/>
        </w:rPr>
      </w:pPr>
    </w:p>
    <w:p w:rsidR="0091067B" w:rsidRPr="00C42423" w:rsidRDefault="0091067B" w:rsidP="0091067B">
      <w:pPr>
        <w:pStyle w:val="Ingetavstnd"/>
        <w:rPr>
          <w:rFonts w:ascii="Century Schoolbook" w:hAnsi="Century Schoolbook"/>
        </w:rPr>
      </w:pPr>
      <w:r w:rsidRPr="00C42423">
        <w:rPr>
          <w:rFonts w:ascii="Century Schoolbook" w:hAnsi="Century Schoolbook"/>
        </w:rPr>
        <w:t>** Barns make/maka eller registrerade partner eller sådan sambo till barn som avses ovan.</w:t>
      </w:r>
    </w:p>
    <w:p w:rsidR="0091067B" w:rsidRPr="00C42423" w:rsidRDefault="0091067B" w:rsidP="0091067B">
      <w:pPr>
        <w:pStyle w:val="Ingetavstnd"/>
        <w:rPr>
          <w:rFonts w:ascii="Century Schoolbook" w:hAnsi="Century Schoolbook"/>
        </w:rPr>
      </w:pPr>
    </w:p>
    <w:p w:rsidR="0091067B" w:rsidRPr="00C42423" w:rsidRDefault="0091067B" w:rsidP="0091067B">
      <w:pPr>
        <w:pStyle w:val="Ingetavstnd"/>
        <w:rPr>
          <w:rFonts w:ascii="Century Schoolbook" w:hAnsi="Century Schoolbook"/>
        </w:rPr>
      </w:pPr>
      <w:r w:rsidRPr="00C42423">
        <w:rPr>
          <w:rFonts w:ascii="Century Schoolbook" w:hAnsi="Century Schoolbook"/>
        </w:rPr>
        <w:t>***Förälders make/maka, registrerad partner eller sådan sambo till förälder som avses ovan.</w:t>
      </w:r>
    </w:p>
    <w:p w:rsidR="0091067B" w:rsidRPr="00C42423" w:rsidRDefault="0091067B" w:rsidP="0091067B">
      <w:pPr>
        <w:pStyle w:val="Ingetavstnd"/>
        <w:rPr>
          <w:rFonts w:ascii="Century Schoolbook" w:hAnsi="Century Schoolbook"/>
        </w:rPr>
      </w:pPr>
    </w:p>
    <w:p w:rsidR="0091067B" w:rsidRPr="00C42423" w:rsidRDefault="0091067B" w:rsidP="0091067B">
      <w:pPr>
        <w:pStyle w:val="Ingetavstnd"/>
        <w:rPr>
          <w:rFonts w:ascii="Century Schoolbook" w:hAnsi="Century Schoolbook"/>
        </w:rPr>
      </w:pPr>
      <w:r w:rsidRPr="00C42423">
        <w:rPr>
          <w:rFonts w:ascii="Century Schoolbook" w:hAnsi="Century Schoolbook"/>
        </w:rPr>
        <w:t>Med nära anhörig (moment 2.2) avser make/maka, registrerad partner, sambo och barn. Om sådana anhöriga saknas räknas föräldrar som nära anhörig.</w:t>
      </w:r>
    </w:p>
    <w:p w:rsidR="0091067B" w:rsidRPr="00C42423" w:rsidRDefault="0091067B" w:rsidP="000C0C34">
      <w:pPr>
        <w:pStyle w:val="Ingetavstnd"/>
        <w:rPr>
          <w:rFonts w:ascii="Century Schoolbook" w:hAnsi="Century Schoolbook"/>
        </w:rPr>
      </w:pPr>
    </w:p>
    <w:p w:rsidR="0091067B" w:rsidRPr="00C42423" w:rsidRDefault="0091067B" w:rsidP="000C0C34">
      <w:pPr>
        <w:pStyle w:val="Ingetavstnd"/>
        <w:rPr>
          <w:rFonts w:ascii="Century Schoolbook" w:hAnsi="Century Schoolbook"/>
        </w:rPr>
      </w:pPr>
    </w:p>
    <w:p w:rsidR="0091067B" w:rsidRPr="00C42423" w:rsidRDefault="0091067B" w:rsidP="000C0C34">
      <w:pPr>
        <w:pStyle w:val="Ingetavstnd"/>
        <w:rPr>
          <w:rFonts w:ascii="Century Schoolbook" w:hAnsi="Century Schoolbook"/>
        </w:rPr>
      </w:pPr>
    </w:p>
    <w:p w:rsidR="00594824" w:rsidRPr="00C42423" w:rsidRDefault="00594824" w:rsidP="0091067B">
      <w:pPr>
        <w:pStyle w:val="Ingetavstnd"/>
        <w:rPr>
          <w:rFonts w:ascii="Century Schoolbook" w:hAnsi="Century Schoolbook"/>
          <w:b/>
        </w:rPr>
      </w:pPr>
    </w:p>
    <w:p w:rsidR="006B453B" w:rsidRPr="00C42423" w:rsidRDefault="006B453B" w:rsidP="0091067B">
      <w:pPr>
        <w:pStyle w:val="Ingetavstnd"/>
        <w:rPr>
          <w:rFonts w:ascii="Century Schoolbook" w:hAnsi="Century Schoolbook"/>
          <w:b/>
        </w:rPr>
      </w:pPr>
    </w:p>
    <w:p w:rsidR="0091067B" w:rsidRPr="00C42423" w:rsidRDefault="0091067B" w:rsidP="0091067B">
      <w:pPr>
        <w:pStyle w:val="Ingetavstnd"/>
        <w:rPr>
          <w:rFonts w:ascii="Century Schoolbook" w:hAnsi="Century Schoolbook"/>
          <w:b/>
        </w:rPr>
      </w:pPr>
      <w:r w:rsidRPr="00C42423">
        <w:rPr>
          <w:rFonts w:ascii="Century Schoolbook" w:hAnsi="Century Schoolbook"/>
          <w:b/>
        </w:rPr>
        <w:lastRenderedPageBreak/>
        <w:t>Basbelopp</w:t>
      </w:r>
    </w:p>
    <w:p w:rsidR="0091067B" w:rsidRPr="00C42423" w:rsidRDefault="0091067B" w:rsidP="0091067B">
      <w:pPr>
        <w:pStyle w:val="Ingetavstnd"/>
        <w:rPr>
          <w:rFonts w:ascii="Century Schoolbook" w:hAnsi="Century Schoolbook"/>
        </w:rPr>
      </w:pPr>
      <w:r w:rsidRPr="00C42423">
        <w:rPr>
          <w:rFonts w:ascii="Century Schoolbook" w:hAnsi="Century Schoolbook"/>
        </w:rPr>
        <w:t>Med basbelopp avses prisbasbelopp enligt 2 kap. 7 § socialförsäkringsbalken.</w:t>
      </w:r>
    </w:p>
    <w:p w:rsidR="0091067B" w:rsidRPr="00C42423" w:rsidRDefault="0091067B" w:rsidP="0091067B">
      <w:pPr>
        <w:pStyle w:val="Ingetavstnd"/>
        <w:rPr>
          <w:rFonts w:ascii="Century Schoolbook" w:hAnsi="Century Schoolbook"/>
        </w:rPr>
      </w:pPr>
    </w:p>
    <w:p w:rsidR="0091067B" w:rsidRPr="00C42423" w:rsidRDefault="0091067B" w:rsidP="0091067B">
      <w:pPr>
        <w:pStyle w:val="Ingetavstnd"/>
        <w:rPr>
          <w:b/>
        </w:rPr>
      </w:pPr>
      <w:r w:rsidRPr="00C42423">
        <w:rPr>
          <w:b/>
        </w:rPr>
        <w:t xml:space="preserve">Krigsliknande oroligheter </w:t>
      </w:r>
    </w:p>
    <w:p w:rsidR="0091067B" w:rsidRPr="00C42423" w:rsidRDefault="0091067B" w:rsidP="0091067B">
      <w:pPr>
        <w:pStyle w:val="Ingetavstnd"/>
      </w:pPr>
      <w:r w:rsidRPr="00C42423">
        <w:t>Med krigsliknande oroligheter avses t.ex. revolution, uppror, terror och väpnade konflikter.</w:t>
      </w:r>
    </w:p>
    <w:p w:rsidR="0091067B" w:rsidRPr="00C42423" w:rsidRDefault="0091067B" w:rsidP="0091067B">
      <w:pPr>
        <w:pStyle w:val="Ingetavstnd"/>
      </w:pPr>
    </w:p>
    <w:p w:rsidR="0091067B" w:rsidRPr="00C42423" w:rsidRDefault="0091067B" w:rsidP="0091067B">
      <w:pPr>
        <w:pStyle w:val="Ingetavstnd"/>
        <w:rPr>
          <w:rFonts w:ascii="Century Schoolbook" w:hAnsi="Century Schoolbook"/>
          <w:b/>
        </w:rPr>
      </w:pPr>
      <w:r w:rsidRPr="00C42423">
        <w:rPr>
          <w:rFonts w:ascii="Century Schoolbook" w:hAnsi="Century Schoolbook"/>
          <w:b/>
        </w:rPr>
        <w:t>Myndighet</w:t>
      </w:r>
      <w:bookmarkStart w:id="42" w:name="_GoBack"/>
      <w:bookmarkEnd w:id="42"/>
    </w:p>
    <w:p w:rsidR="0091067B" w:rsidRPr="00C42423" w:rsidRDefault="0091067B" w:rsidP="0091067B">
      <w:pPr>
        <w:pStyle w:val="Ingetavstnd"/>
        <w:rPr>
          <w:rFonts w:ascii="Century Schoolbook" w:hAnsi="Century Schoolbook"/>
        </w:rPr>
      </w:pPr>
      <w:r w:rsidRPr="00C42423">
        <w:rPr>
          <w:rFonts w:ascii="Century Schoolbook" w:hAnsi="Century Schoolbook"/>
        </w:rPr>
        <w:t>Med myndigheten avses den myndighet som tecknat försäkringen.</w:t>
      </w:r>
    </w:p>
    <w:p w:rsidR="0091067B" w:rsidRPr="00C42423" w:rsidRDefault="0091067B" w:rsidP="0091067B">
      <w:pPr>
        <w:pStyle w:val="Ingetavstnd"/>
      </w:pPr>
    </w:p>
    <w:p w:rsidR="0091067B" w:rsidRPr="00C42423" w:rsidRDefault="0091067B" w:rsidP="0091067B">
      <w:pPr>
        <w:pStyle w:val="Ingetavstnd"/>
        <w:rPr>
          <w:rFonts w:ascii="Century Schoolbook" w:hAnsi="Century Schoolbook"/>
          <w:b/>
        </w:rPr>
      </w:pPr>
      <w:r w:rsidRPr="00C42423">
        <w:rPr>
          <w:rFonts w:ascii="Century Schoolbook" w:hAnsi="Century Schoolbook"/>
          <w:b/>
        </w:rPr>
        <w:t xml:space="preserve">Naturkatastrof </w:t>
      </w:r>
    </w:p>
    <w:p w:rsidR="00594824" w:rsidRPr="00C42423" w:rsidRDefault="0091067B" w:rsidP="00594824">
      <w:pPr>
        <w:pStyle w:val="Ingetavstnd"/>
      </w:pPr>
      <w:r w:rsidRPr="00C42423">
        <w:t>Med naturkatastrof avses t.ex. jordbävning, vulkanutbrott, tsunami, orkan</w:t>
      </w:r>
      <w:r w:rsidR="00896AA8" w:rsidRPr="00C42423">
        <w:t xml:space="preserve">, stora </w:t>
      </w:r>
      <w:r w:rsidR="00AF5D15" w:rsidRPr="00C42423">
        <w:t>skogsbränder</w:t>
      </w:r>
      <w:r w:rsidRPr="00C42423">
        <w:t xml:space="preserve"> och omfattande översvämningar.</w:t>
      </w:r>
    </w:p>
    <w:p w:rsidR="00594824" w:rsidRPr="00C42423" w:rsidRDefault="00594824" w:rsidP="00594824">
      <w:pPr>
        <w:pStyle w:val="Ingetavstnd"/>
      </w:pPr>
    </w:p>
    <w:p w:rsidR="00594824" w:rsidRPr="00C42423" w:rsidRDefault="00594824" w:rsidP="00594824">
      <w:pPr>
        <w:pStyle w:val="Ingetavstnd"/>
        <w:rPr>
          <w:b/>
        </w:rPr>
      </w:pPr>
      <w:r w:rsidRPr="00C42423">
        <w:rPr>
          <w:rFonts w:eastAsiaTheme="majorEastAsia" w:cstheme="majorBidi"/>
          <w:b/>
          <w:bCs/>
        </w:rPr>
        <w:t>Nödvändiga och skäliga kostnader</w:t>
      </w:r>
    </w:p>
    <w:p w:rsidR="00594824" w:rsidRPr="00C42423" w:rsidRDefault="00594824" w:rsidP="00594824">
      <w:r w:rsidRPr="00C42423">
        <w:t xml:space="preserve">Med nödvändiga och skäliga kostnader avses vad som är brukligt och sedvanligt både när det gäller kostnadens storlek och art samt med hänsyn tagen till omständigheter såsom tidpunkt, plats m.m. </w:t>
      </w:r>
    </w:p>
    <w:p w:rsidR="0091067B" w:rsidRPr="00C42423" w:rsidRDefault="0091067B" w:rsidP="0091067B">
      <w:pPr>
        <w:pStyle w:val="Ingetavstnd"/>
        <w:rPr>
          <w:rFonts w:ascii="Century Schoolbook" w:hAnsi="Century Schoolbook"/>
          <w:b/>
        </w:rPr>
      </w:pPr>
      <w:r w:rsidRPr="00C42423">
        <w:rPr>
          <w:rFonts w:ascii="Century Schoolbook" w:hAnsi="Century Schoolbook"/>
          <w:b/>
        </w:rPr>
        <w:t>Olycksfall</w:t>
      </w:r>
    </w:p>
    <w:p w:rsidR="0091067B" w:rsidRPr="00C42423" w:rsidRDefault="0091067B" w:rsidP="0091067B">
      <w:pPr>
        <w:pStyle w:val="Ingetavstnd"/>
        <w:rPr>
          <w:rFonts w:ascii="Century Schoolbook" w:hAnsi="Century Schoolbook"/>
        </w:rPr>
      </w:pPr>
      <w:r w:rsidRPr="00C42423">
        <w:rPr>
          <w:rFonts w:ascii="Century Schoolbook" w:hAnsi="Century Schoolbook"/>
        </w:rPr>
        <w:t>Med olycksfall avses en kroppsskada orsakad av en ofrivillig och plötslig händelse med yttre våld mot kroppen. Överbelastnings- eller förslitningsskador samt vridning mot annat än knä räknas inte som olycksfall. Detsamma gäller hjärtinfarkt, hjärnblödning och dylikt samt sjukdom orsakad av bakterier, virus eller annat smittämne, som inte inträffat eller uppkommit i samband med en plötslig och ofrivillig händelse med yttre våld mot kroppen.</w:t>
      </w:r>
    </w:p>
    <w:p w:rsidR="0091067B" w:rsidRPr="00C42423" w:rsidRDefault="0091067B" w:rsidP="0091067B">
      <w:pPr>
        <w:pStyle w:val="Ingetavstnd"/>
        <w:rPr>
          <w:rFonts w:ascii="Century Schoolbook" w:hAnsi="Century Schoolbook"/>
        </w:rPr>
      </w:pPr>
    </w:p>
    <w:p w:rsidR="0091067B" w:rsidRPr="00C42423" w:rsidRDefault="0091067B" w:rsidP="0091067B">
      <w:pPr>
        <w:pStyle w:val="Ingetavstnd"/>
        <w:rPr>
          <w:rFonts w:ascii="Century Schoolbook" w:hAnsi="Century Schoolbook"/>
        </w:rPr>
      </w:pPr>
      <w:r w:rsidRPr="00C42423">
        <w:rPr>
          <w:rFonts w:ascii="Century Schoolbook" w:hAnsi="Century Schoolbook"/>
        </w:rPr>
        <w:t>Som olycksfall anses även sjukdom eller skada som orsakats genom biologiskt eller kemiskt ämne, om det är sannolikt att någon uppsåtligen spritt det biologiska eller kemiska ämnet med syftet att orsaka sjukdom eller skada hos människor. Visar sig sjukdomen eller skadan först efter försäkringstiden, ska en medicinskt sakkunnigs bedömning läggas till grund för ställningstagandet i frågan om sjukdomen eller</w:t>
      </w:r>
    </w:p>
    <w:p w:rsidR="0091067B" w:rsidRPr="00C42423" w:rsidRDefault="0091067B" w:rsidP="0091067B">
      <w:pPr>
        <w:pStyle w:val="Ingetavstnd"/>
        <w:rPr>
          <w:rFonts w:ascii="Century Schoolbook" w:hAnsi="Century Schoolbook"/>
        </w:rPr>
      </w:pPr>
      <w:r w:rsidRPr="00C42423">
        <w:rPr>
          <w:rFonts w:ascii="Century Schoolbook" w:hAnsi="Century Schoolbook"/>
        </w:rPr>
        <w:t>skadan ska antas ha drabbat den försäkrade under försäkringstiden.</w:t>
      </w:r>
    </w:p>
    <w:p w:rsidR="0091067B" w:rsidRPr="00C42423" w:rsidRDefault="0091067B" w:rsidP="0091067B">
      <w:pPr>
        <w:pStyle w:val="Ingetavstnd"/>
        <w:rPr>
          <w:rFonts w:ascii="Century Schoolbook" w:hAnsi="Century Schoolbook"/>
        </w:rPr>
      </w:pPr>
    </w:p>
    <w:p w:rsidR="0091067B" w:rsidRPr="00C42423" w:rsidRDefault="0091067B" w:rsidP="0091067B">
      <w:pPr>
        <w:pStyle w:val="Ingetavstnd"/>
        <w:rPr>
          <w:rFonts w:ascii="Century Schoolbook" w:hAnsi="Century Schoolbook"/>
        </w:rPr>
      </w:pPr>
      <w:r w:rsidRPr="00C42423">
        <w:rPr>
          <w:rFonts w:ascii="Century Schoolbook" w:hAnsi="Century Schoolbook"/>
        </w:rPr>
        <w:t>Skada vid tuggning eller bitning anses inte som en olycksfallsskada.</w:t>
      </w:r>
    </w:p>
    <w:p w:rsidR="0091067B" w:rsidRPr="00C42423" w:rsidRDefault="0091067B" w:rsidP="0091067B">
      <w:pPr>
        <w:pStyle w:val="Ingetavstnd"/>
      </w:pPr>
    </w:p>
    <w:p w:rsidR="0091067B" w:rsidRPr="00C42423" w:rsidRDefault="0091067B" w:rsidP="0091067B">
      <w:pPr>
        <w:pStyle w:val="Ingetavstnd"/>
      </w:pPr>
    </w:p>
    <w:p w:rsidR="000C0C34" w:rsidRPr="00C42423" w:rsidRDefault="000C0C34" w:rsidP="000C0C34">
      <w:pPr>
        <w:pStyle w:val="Ingetavstnd"/>
        <w:rPr>
          <w:rFonts w:ascii="Century Schoolbook" w:hAnsi="Century Schoolbook"/>
          <w:b/>
        </w:rPr>
      </w:pPr>
      <w:r w:rsidRPr="00C42423">
        <w:rPr>
          <w:rFonts w:ascii="Century Schoolbook" w:hAnsi="Century Schoolbook"/>
          <w:b/>
        </w:rPr>
        <w:t>Resenär</w:t>
      </w:r>
    </w:p>
    <w:p w:rsidR="000C0C34" w:rsidRPr="00C42423" w:rsidRDefault="000C0C34" w:rsidP="000C0C34">
      <w:pPr>
        <w:pStyle w:val="Ingetavstnd"/>
        <w:rPr>
          <w:rFonts w:ascii="Century Schoolbook" w:hAnsi="Century Schoolbook"/>
        </w:rPr>
      </w:pPr>
      <w:r w:rsidRPr="00C42423">
        <w:rPr>
          <w:rFonts w:ascii="Century Schoolbook" w:hAnsi="Century Schoolbook"/>
        </w:rPr>
        <w:t>Med resenären avses den person som kan omfattas av försäkringsskyddet.</w:t>
      </w:r>
    </w:p>
    <w:p w:rsidR="000C0C34" w:rsidRPr="00C42423" w:rsidRDefault="000C0C34" w:rsidP="000C0C34">
      <w:pPr>
        <w:pStyle w:val="Ingetavstnd"/>
        <w:rPr>
          <w:rFonts w:ascii="Century Schoolbook" w:hAnsi="Century Schoolbook"/>
        </w:rPr>
      </w:pPr>
    </w:p>
    <w:p w:rsidR="000C0C34" w:rsidRPr="00C42423" w:rsidRDefault="000C0C34" w:rsidP="000C0C34">
      <w:pPr>
        <w:pStyle w:val="Ingetavstnd"/>
        <w:rPr>
          <w:rFonts w:ascii="Century Schoolbook" w:hAnsi="Century Schoolbook"/>
          <w:b/>
        </w:rPr>
      </w:pPr>
      <w:r w:rsidRPr="00C42423">
        <w:rPr>
          <w:rFonts w:ascii="Century Schoolbook" w:hAnsi="Century Schoolbook"/>
          <w:b/>
        </w:rPr>
        <w:t>Sambo</w:t>
      </w:r>
    </w:p>
    <w:p w:rsidR="000C0C34" w:rsidRPr="00C42423" w:rsidRDefault="000C0C34" w:rsidP="000C0C34">
      <w:pPr>
        <w:pStyle w:val="Ingetavstnd"/>
        <w:rPr>
          <w:rFonts w:ascii="Century Schoolbook" w:hAnsi="Century Schoolbook"/>
        </w:rPr>
      </w:pPr>
      <w:r w:rsidRPr="00C42423">
        <w:rPr>
          <w:rFonts w:ascii="Century Schoolbook" w:hAnsi="Century Schoolbook"/>
        </w:rPr>
        <w:t>Med sambo avses detsamma som i sambolagen (2003:376).</w:t>
      </w:r>
    </w:p>
    <w:p w:rsidR="000C0C34" w:rsidRPr="00C42423" w:rsidRDefault="000C0C34" w:rsidP="000C0C34">
      <w:pPr>
        <w:pStyle w:val="Ingetavstnd"/>
        <w:rPr>
          <w:rFonts w:ascii="Century Schoolbook" w:hAnsi="Century Schoolbook"/>
        </w:rPr>
      </w:pPr>
    </w:p>
    <w:p w:rsidR="000C0C34" w:rsidRPr="00C42423" w:rsidRDefault="000C0C34" w:rsidP="000C0C34">
      <w:pPr>
        <w:pStyle w:val="Ingetavstnd"/>
        <w:rPr>
          <w:b/>
        </w:rPr>
      </w:pPr>
    </w:p>
    <w:p w:rsidR="000C0C34" w:rsidRPr="00C42423" w:rsidRDefault="000C0C34" w:rsidP="000C0C34">
      <w:pPr>
        <w:pStyle w:val="Ingetavstnd"/>
        <w:rPr>
          <w:rFonts w:ascii="Century Schoolbook" w:hAnsi="Century Schoolbook"/>
          <w:b/>
        </w:rPr>
      </w:pPr>
      <w:r w:rsidRPr="00C42423">
        <w:rPr>
          <w:rFonts w:ascii="Century Schoolbook" w:hAnsi="Century Schoolbook"/>
          <w:b/>
        </w:rPr>
        <w:t>Uppdragstagare</w:t>
      </w:r>
    </w:p>
    <w:p w:rsidR="000C0C34" w:rsidRPr="00C42423" w:rsidRDefault="000C0C34" w:rsidP="000C0C34">
      <w:pPr>
        <w:pStyle w:val="Ingetavstnd"/>
        <w:rPr>
          <w:rFonts w:ascii="Century Schoolbook" w:hAnsi="Century Schoolbook"/>
        </w:rPr>
      </w:pPr>
      <w:r w:rsidRPr="00C42423">
        <w:rPr>
          <w:rFonts w:ascii="Century Schoolbook" w:hAnsi="Century Schoolbook"/>
        </w:rPr>
        <w:t>Med uppdragstagare avses en person som utför ett uppdrag för en myndighets räkning och som inte är anställd av myndigheten.</w:t>
      </w:r>
    </w:p>
    <w:p w:rsidR="000C0C34" w:rsidRPr="00C42423" w:rsidRDefault="000C0C34" w:rsidP="000C0C34">
      <w:pPr>
        <w:pStyle w:val="Ingetavstnd"/>
        <w:rPr>
          <w:rFonts w:ascii="Century Schoolbook" w:hAnsi="Century Schoolbook"/>
        </w:rPr>
      </w:pPr>
    </w:p>
    <w:p w:rsidR="00594824" w:rsidRPr="00C42423" w:rsidRDefault="00594824" w:rsidP="00594824">
      <w:pPr>
        <w:spacing w:after="0" w:line="240" w:lineRule="auto"/>
        <w:rPr>
          <w:rFonts w:cs="Times-Roman"/>
          <w:b/>
        </w:rPr>
      </w:pPr>
      <w:r w:rsidRPr="00C42423">
        <w:rPr>
          <w:rFonts w:cs="Times-Roman"/>
          <w:b/>
        </w:rPr>
        <w:t>Överfall</w:t>
      </w:r>
    </w:p>
    <w:p w:rsidR="00594824" w:rsidRPr="00C42423" w:rsidRDefault="00594824" w:rsidP="00594824">
      <w:pPr>
        <w:spacing w:after="0" w:line="240" w:lineRule="auto"/>
        <w:rPr>
          <w:rFonts w:cs="Times-Roman"/>
        </w:rPr>
      </w:pPr>
      <w:r w:rsidRPr="00C42423">
        <w:rPr>
          <w:rFonts w:cs="Times-Roman"/>
        </w:rPr>
        <w:t>Med överfall avses skada genom våld på person, oprovocerat och utan medgivande.</w:t>
      </w:r>
    </w:p>
    <w:sectPr w:rsidR="00594824" w:rsidRPr="00C42423" w:rsidSect="00594824">
      <w:headerReference w:type="even" r:id="rId18"/>
      <w:headerReference w:type="default" r:id="rId19"/>
      <w:footerReference w:type="even" r:id="rId20"/>
      <w:footerReference w:type="default" r:id="rId21"/>
      <w:headerReference w:type="first" r:id="rId22"/>
      <w:footerReference w:type="first" r:id="rId23"/>
      <w:pgSz w:w="11906" w:h="16838"/>
      <w:pgMar w:top="2977" w:right="566"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B7B" w:rsidRDefault="00030B7B" w:rsidP="0005368C">
      <w:r>
        <w:separator/>
      </w:r>
    </w:p>
  </w:endnote>
  <w:endnote w:type="continuationSeparator" w:id="0">
    <w:p w:rsidR="00030B7B" w:rsidRDefault="00030B7B"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7B" w:rsidRDefault="00030B7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030B7B" w:rsidRPr="0091540B" w:rsidTr="007D4E1C">
      <w:tc>
        <w:tcPr>
          <w:tcW w:w="2729" w:type="dxa"/>
        </w:tcPr>
        <w:sdt>
          <w:sdtPr>
            <w:tag w:val="compPos1"/>
            <w:id w:val="-1979829803"/>
          </w:sdtPr>
          <w:sdtEndPr/>
          <w:sdtContent>
            <w:p w:rsidR="00030B7B" w:rsidRPr="00A1393C" w:rsidRDefault="00030B7B" w:rsidP="007D4E1C">
              <w:pPr>
                <w:pStyle w:val="Sidfot"/>
                <w:rPr>
                  <w:rFonts w:asciiTheme="minorHAnsi" w:hAnsiTheme="minorHAnsi"/>
                  <w:sz w:val="20"/>
                  <w:lang w:val="en-US"/>
                </w:rPr>
              </w:pPr>
              <w:r>
                <w:t>POSTADRESS                                                          651 80 Karlstad</w:t>
              </w:r>
            </w:p>
          </w:sdtContent>
        </w:sdt>
      </w:tc>
      <w:sdt>
        <w:sdtPr>
          <w:rPr>
            <w:lang w:val="en-US"/>
          </w:rPr>
          <w:tag w:val="compPos3"/>
          <w:id w:val="455225927"/>
        </w:sdtPr>
        <w:sdtEndPr/>
        <w:sdtContent>
          <w:tc>
            <w:tcPr>
              <w:tcW w:w="2729" w:type="dxa"/>
            </w:tcPr>
            <w:p w:rsidR="00030B7B" w:rsidRPr="0091540B" w:rsidRDefault="00030B7B" w:rsidP="007D4E1C">
              <w:pPr>
                <w:pStyle w:val="Sidfot"/>
              </w:pPr>
              <w:r>
                <w:rPr>
                  <w:lang w:val="en-US"/>
                </w:rPr>
                <w:t>TELEFON                                                            054-22 12 00 växel</w:t>
              </w:r>
            </w:p>
          </w:tc>
        </w:sdtContent>
      </w:sdt>
      <w:tc>
        <w:tcPr>
          <w:tcW w:w="2729" w:type="dxa"/>
        </w:tcPr>
        <w:p w:rsidR="00030B7B" w:rsidRPr="0091540B" w:rsidRDefault="003163E7" w:rsidP="007D4E1C">
          <w:pPr>
            <w:pStyle w:val="Sidfot"/>
            <w:rPr>
              <w:lang w:val="en-US"/>
            </w:rPr>
          </w:pPr>
          <w:sdt>
            <w:sdtPr>
              <w:tag w:val="compPos5"/>
              <w:id w:val="346214884"/>
            </w:sdtPr>
            <w:sdtEndPr/>
            <w:sdtContent>
              <w:r w:rsidR="00030B7B" w:rsidRPr="00A01693">
                <w:rPr>
                  <w:lang w:val="en-US"/>
                </w:rPr>
                <w:t>E-POST                                                              forsakring@kammarkollegiet.se</w:t>
              </w:r>
            </w:sdtContent>
          </w:sdt>
        </w:p>
      </w:tc>
      <w:sdt>
        <w:sdtPr>
          <w:tag w:val="compPos7"/>
          <w:id w:val="1998452720"/>
        </w:sdtPr>
        <w:sdtEndPr/>
        <w:sdtContent>
          <w:tc>
            <w:tcPr>
              <w:tcW w:w="2729" w:type="dxa"/>
            </w:tcPr>
            <w:p w:rsidR="00030B7B" w:rsidRPr="0091540B" w:rsidRDefault="00030B7B" w:rsidP="007D4E1C">
              <w:pPr>
                <w:pStyle w:val="Sidfot"/>
              </w:pPr>
              <w:r>
                <w:t>BANKGIRO                                                            5052-5740</w:t>
              </w:r>
            </w:p>
          </w:tc>
        </w:sdtContent>
      </w:sdt>
    </w:tr>
    <w:tr w:rsidR="00030B7B" w:rsidRPr="0091540B" w:rsidTr="007D4E1C">
      <w:tc>
        <w:tcPr>
          <w:tcW w:w="2729" w:type="dxa"/>
        </w:tcPr>
        <w:sdt>
          <w:sdtPr>
            <w:tag w:val="compPos2"/>
            <w:id w:val="229041500"/>
          </w:sdtPr>
          <w:sdtEndPr/>
          <w:sdtContent>
            <w:p w:rsidR="00030B7B" w:rsidRPr="00A1393C" w:rsidRDefault="00030B7B" w:rsidP="007D4E1C">
              <w:pPr>
                <w:pStyle w:val="Sidfot"/>
                <w:rPr>
                  <w:rFonts w:asciiTheme="minorHAnsi" w:hAnsiTheme="minorHAnsi"/>
                  <w:sz w:val="20"/>
                  <w:lang w:val="en-US"/>
                </w:rPr>
              </w:pPr>
              <w:r>
                <w:t>BESÖKSADRESS                                                        Våxnäsgatan 10,Karolinen</w:t>
              </w:r>
            </w:p>
          </w:sdtContent>
        </w:sdt>
      </w:tc>
      <w:sdt>
        <w:sdtPr>
          <w:tag w:val="compPos4"/>
          <w:id w:val="1663128339"/>
        </w:sdtPr>
        <w:sdtEndPr/>
        <w:sdtContent>
          <w:tc>
            <w:tcPr>
              <w:tcW w:w="2729" w:type="dxa"/>
            </w:tcPr>
            <w:p w:rsidR="00030B7B" w:rsidRPr="0091540B" w:rsidRDefault="00030B7B" w:rsidP="007D4E1C">
              <w:pPr>
                <w:pStyle w:val="Sidfot"/>
              </w:pPr>
              <w:r>
                <w:t>TELEFAX                                                             054-15 56 10</w:t>
              </w:r>
            </w:p>
          </w:tc>
        </w:sdtContent>
      </w:sdt>
      <w:tc>
        <w:tcPr>
          <w:tcW w:w="2729" w:type="dxa"/>
        </w:tcPr>
        <w:p w:rsidR="00030B7B" w:rsidRPr="0091540B" w:rsidRDefault="003163E7" w:rsidP="007D4E1C">
          <w:pPr>
            <w:pStyle w:val="Sidfot"/>
            <w:rPr>
              <w:lang w:val="en-US"/>
            </w:rPr>
          </w:pPr>
          <w:sdt>
            <w:sdtPr>
              <w:tag w:val="compPos6"/>
              <w:id w:val="1142618024"/>
            </w:sdtPr>
            <w:sdtEndPr/>
            <w:sdtContent>
              <w:r w:rsidR="00030B7B">
                <w:t>INTERNET                                                            www.kammarkollegiet.se</w:t>
              </w:r>
            </w:sdtContent>
          </w:sdt>
        </w:p>
      </w:tc>
      <w:tc>
        <w:tcPr>
          <w:tcW w:w="2729" w:type="dxa"/>
        </w:tcPr>
        <w:p w:rsidR="00030B7B" w:rsidRPr="0091540B" w:rsidRDefault="00030B7B" w:rsidP="007D4E1C">
          <w:pPr>
            <w:pStyle w:val="Sidfot"/>
            <w:rPr>
              <w:lang w:val="en-US"/>
            </w:rPr>
          </w:pPr>
        </w:p>
      </w:tc>
    </w:tr>
  </w:tbl>
  <w:p w:rsidR="00030B7B" w:rsidRPr="0091540B" w:rsidRDefault="00030B7B"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7B" w:rsidRDefault="00030B7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7B" w:rsidRDefault="00030B7B">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030B7B" w:rsidRPr="0091540B" w:rsidTr="00A72A74">
      <w:tc>
        <w:tcPr>
          <w:tcW w:w="2729" w:type="dxa"/>
        </w:tcPr>
        <w:sdt>
          <w:sdtPr>
            <w:tag w:val="compPos1"/>
            <w:id w:val="202609327"/>
          </w:sdtPr>
          <w:sdtEndPr/>
          <w:sdtContent>
            <w:p w:rsidR="00030B7B" w:rsidRPr="00A1393C" w:rsidRDefault="00030B7B" w:rsidP="00CC6914">
              <w:pPr>
                <w:pStyle w:val="Sidfot"/>
                <w:rPr>
                  <w:rFonts w:asciiTheme="minorHAnsi" w:hAnsiTheme="minorHAnsi"/>
                  <w:sz w:val="20"/>
                  <w:lang w:val="en-US"/>
                </w:rPr>
              </w:pPr>
              <w:r>
                <w:t>Box 2218, 103 15 Stockholm</w:t>
              </w:r>
            </w:p>
          </w:sdtContent>
        </w:sdt>
      </w:tc>
      <w:sdt>
        <w:sdtPr>
          <w:rPr>
            <w:lang w:val="en-US"/>
          </w:rPr>
          <w:tag w:val="compPos3"/>
          <w:id w:val="-712572528"/>
        </w:sdtPr>
        <w:sdtEndPr/>
        <w:sdtContent>
          <w:tc>
            <w:tcPr>
              <w:tcW w:w="2729" w:type="dxa"/>
            </w:tcPr>
            <w:p w:rsidR="00030B7B" w:rsidRPr="0091540B" w:rsidRDefault="00030B7B" w:rsidP="00CC6914">
              <w:pPr>
                <w:pStyle w:val="Sidfot"/>
              </w:pPr>
              <w:r>
                <w:rPr>
                  <w:lang w:val="en-US"/>
                </w:rPr>
                <w:t>www.kammarkollegiet.se</w:t>
              </w:r>
            </w:p>
          </w:tc>
        </w:sdtContent>
      </w:sdt>
      <w:tc>
        <w:tcPr>
          <w:tcW w:w="2729" w:type="dxa"/>
        </w:tcPr>
        <w:p w:rsidR="00030B7B" w:rsidRPr="0091540B" w:rsidRDefault="003163E7" w:rsidP="0091540B">
          <w:pPr>
            <w:pStyle w:val="Sidfot"/>
            <w:rPr>
              <w:lang w:val="en-US"/>
            </w:rPr>
          </w:pPr>
          <w:sdt>
            <w:sdtPr>
              <w:tag w:val="compPos5"/>
              <w:id w:val="-1385179964"/>
            </w:sdtPr>
            <w:sdtEndPr/>
            <w:sdtContent>
              <w:r w:rsidR="00030B7B">
                <w:t>Telefon 08-700 08 00</w:t>
              </w:r>
            </w:sdtContent>
          </w:sdt>
        </w:p>
      </w:tc>
      <w:sdt>
        <w:sdtPr>
          <w:tag w:val="compPos7"/>
          <w:id w:val="-1145810387"/>
        </w:sdtPr>
        <w:sdtEndPr/>
        <w:sdtContent>
          <w:tc>
            <w:tcPr>
              <w:tcW w:w="2729" w:type="dxa"/>
            </w:tcPr>
            <w:p w:rsidR="00030B7B" w:rsidRPr="0091540B" w:rsidRDefault="00030B7B" w:rsidP="0091540B">
              <w:pPr>
                <w:pStyle w:val="Sidfot"/>
              </w:pPr>
              <w:r>
                <w:t>Organisationsnummer 202100-0829</w:t>
              </w:r>
            </w:p>
          </w:tc>
        </w:sdtContent>
      </w:sdt>
    </w:tr>
    <w:tr w:rsidR="00030B7B" w:rsidRPr="00A1393C" w:rsidTr="00A72A74">
      <w:tc>
        <w:tcPr>
          <w:tcW w:w="2729" w:type="dxa"/>
        </w:tcPr>
        <w:sdt>
          <w:sdtPr>
            <w:tag w:val="compPos2"/>
            <w:id w:val="-1216509372"/>
          </w:sdtPr>
          <w:sdtEndPr/>
          <w:sdtContent>
            <w:p w:rsidR="00030B7B" w:rsidRPr="00A1393C" w:rsidRDefault="00030B7B" w:rsidP="000A4FC8">
              <w:pPr>
                <w:pStyle w:val="Sidfot"/>
                <w:rPr>
                  <w:rFonts w:asciiTheme="minorHAnsi" w:hAnsiTheme="minorHAnsi"/>
                  <w:sz w:val="20"/>
                  <w:lang w:val="en-US"/>
                </w:rPr>
              </w:pPr>
              <w:r>
                <w:t>Birger Jarlsgatan 16, Stockholm</w:t>
              </w:r>
            </w:p>
          </w:sdtContent>
        </w:sdt>
      </w:tc>
      <w:sdt>
        <w:sdtPr>
          <w:tag w:val="compPos4"/>
          <w:id w:val="-104581185"/>
        </w:sdtPr>
        <w:sdtEndPr/>
        <w:sdtContent>
          <w:tc>
            <w:tcPr>
              <w:tcW w:w="2729" w:type="dxa"/>
            </w:tcPr>
            <w:p w:rsidR="00030B7B" w:rsidRPr="0091540B" w:rsidRDefault="00030B7B" w:rsidP="00CC6914">
              <w:pPr>
                <w:pStyle w:val="Sidfot"/>
              </w:pPr>
              <w:r>
                <w:t>registratur@kammarkollegiet.se</w:t>
              </w:r>
            </w:p>
          </w:tc>
        </w:sdtContent>
      </w:sdt>
      <w:tc>
        <w:tcPr>
          <w:tcW w:w="2729" w:type="dxa"/>
        </w:tcPr>
        <w:p w:rsidR="00030B7B" w:rsidRPr="0091540B" w:rsidRDefault="003163E7" w:rsidP="0091540B">
          <w:pPr>
            <w:pStyle w:val="Sidfot"/>
            <w:rPr>
              <w:lang w:val="en-US"/>
            </w:rPr>
          </w:pPr>
          <w:sdt>
            <w:sdtPr>
              <w:tag w:val="compPos6"/>
              <w:id w:val="-772017173"/>
            </w:sdtPr>
            <w:sdtEndPr/>
            <w:sdtContent>
              <w:r w:rsidR="00030B7B">
                <w:t>Telefax 08-700 09 98</w:t>
              </w:r>
            </w:sdtContent>
          </w:sdt>
        </w:p>
      </w:tc>
      <w:tc>
        <w:tcPr>
          <w:tcW w:w="2729" w:type="dxa"/>
        </w:tcPr>
        <w:p w:rsidR="00030B7B" w:rsidRPr="0091540B" w:rsidRDefault="00030B7B" w:rsidP="00CC6914">
          <w:pPr>
            <w:pStyle w:val="Sidfot"/>
            <w:rPr>
              <w:lang w:val="en-US"/>
            </w:rPr>
          </w:pPr>
        </w:p>
      </w:tc>
    </w:tr>
  </w:tbl>
  <w:p w:rsidR="00030B7B" w:rsidRPr="0091540B" w:rsidRDefault="00030B7B" w:rsidP="00A72A74">
    <w:pPr>
      <w:pStyle w:val="Sidfot"/>
      <w:spacing w:line="240" w:lineRule="auto"/>
      <w:rPr>
        <w:sz w:val="2"/>
        <w:szCs w:val="2"/>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7B" w:rsidRDefault="00030B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B7B" w:rsidRDefault="00030B7B" w:rsidP="0005368C">
      <w:r>
        <w:separator/>
      </w:r>
    </w:p>
  </w:footnote>
  <w:footnote w:type="continuationSeparator" w:id="0">
    <w:p w:rsidR="00030B7B" w:rsidRDefault="00030B7B"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7B" w:rsidRDefault="00030B7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030B7B" w:rsidRPr="002B6C99" w:rsidTr="00DC114D">
      <w:tc>
        <w:tcPr>
          <w:tcW w:w="4111" w:type="dxa"/>
          <w:vMerge w:val="restart"/>
        </w:tcPr>
        <w:p w:rsidR="00030B7B" w:rsidRPr="002B6C99" w:rsidRDefault="003163E7" w:rsidP="007D4E1C">
          <w:pPr>
            <w:pStyle w:val="Sidhuvud"/>
            <w:tabs>
              <w:tab w:val="clear" w:pos="3119"/>
              <w:tab w:val="clear" w:pos="4718"/>
              <w:tab w:val="clear" w:pos="9299"/>
            </w:tabs>
            <w:ind w:left="0"/>
          </w:pPr>
          <w:sdt>
            <w:sdtPr>
              <w:tag w:val="logo"/>
              <w:id w:val="1650247527"/>
            </w:sdtPr>
            <w:sdtEndPr/>
            <w:sdtContent>
              <w:r w:rsidR="00030B7B">
                <w:rPr>
                  <w:noProof/>
                  <w:lang w:eastAsia="sv-SE"/>
                </w:rPr>
                <w:drawing>
                  <wp:inline distT="0" distB="0" distL="0" distR="0" wp14:anchorId="192C9DA2" wp14:editId="5FA80340">
                    <wp:extent cx="2610485" cy="505460"/>
                    <wp:effectExtent l="0" t="0" r="0" b="8890"/>
                    <wp:docPr id="22" name="Bildobjekt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10485" cy="505460"/>
                            </a:xfrm>
                            <a:prstGeom prst="rect">
                              <a:avLst/>
                            </a:prstGeom>
                          </pic:spPr>
                        </pic:pic>
                      </a:graphicData>
                    </a:graphic>
                  </wp:inline>
                </w:drawing>
              </w:r>
            </w:sdtContent>
          </w:sdt>
        </w:p>
      </w:tc>
      <w:tc>
        <w:tcPr>
          <w:tcW w:w="1897" w:type="dxa"/>
        </w:tcPr>
        <w:p w:rsidR="00030B7B" w:rsidRPr="002B6C99" w:rsidRDefault="00030B7B" w:rsidP="007D4E1C">
          <w:pPr>
            <w:pStyle w:val="Sidhuvud"/>
            <w:tabs>
              <w:tab w:val="clear" w:pos="3119"/>
              <w:tab w:val="clear" w:pos="4718"/>
              <w:tab w:val="clear" w:pos="9299"/>
            </w:tabs>
            <w:ind w:left="0"/>
          </w:pPr>
        </w:p>
      </w:tc>
      <w:tc>
        <w:tcPr>
          <w:tcW w:w="2498" w:type="dxa"/>
        </w:tcPr>
        <w:p w:rsidR="00030B7B" w:rsidRPr="002B6C99" w:rsidRDefault="00030B7B" w:rsidP="007D4E1C">
          <w:pPr>
            <w:pStyle w:val="Sidhuvud"/>
            <w:tabs>
              <w:tab w:val="clear" w:pos="3119"/>
              <w:tab w:val="clear" w:pos="4718"/>
              <w:tab w:val="clear" w:pos="9299"/>
            </w:tabs>
            <w:ind w:left="0"/>
          </w:pPr>
        </w:p>
      </w:tc>
      <w:tc>
        <w:tcPr>
          <w:tcW w:w="2288" w:type="dxa"/>
          <w:vAlign w:val="bottom"/>
        </w:tcPr>
        <w:p w:rsidR="00030B7B" w:rsidRPr="002B6C99" w:rsidRDefault="00030B7B" w:rsidP="00FF116F">
          <w:pPr>
            <w:pStyle w:val="Sidhuvud"/>
            <w:tabs>
              <w:tab w:val="clear" w:pos="3119"/>
              <w:tab w:val="clear" w:pos="4718"/>
              <w:tab w:val="clear" w:pos="9299"/>
            </w:tabs>
            <w:ind w:left="0"/>
            <w:jc w:val="right"/>
          </w:pPr>
          <w:r w:rsidRPr="002B6C99">
            <w:t xml:space="preserve">Sid </w:t>
          </w:r>
          <w:r w:rsidRPr="00FF116F">
            <w:rPr>
              <w:bCs/>
            </w:rPr>
            <w:fldChar w:fldCharType="begin"/>
          </w:r>
          <w:r w:rsidRPr="00FF116F">
            <w:rPr>
              <w:bCs/>
            </w:rPr>
            <w:instrText>PAGE  \* Arabic  \* MERGEFORMAT</w:instrText>
          </w:r>
          <w:r w:rsidRPr="00FF116F">
            <w:rPr>
              <w:bCs/>
            </w:rPr>
            <w:fldChar w:fldCharType="separate"/>
          </w:r>
          <w:r>
            <w:rPr>
              <w:bCs/>
              <w:noProof/>
            </w:rPr>
            <w:t>13</w:t>
          </w:r>
          <w:r w:rsidRPr="00FF116F">
            <w:rPr>
              <w:bCs/>
            </w:rPr>
            <w:fldChar w:fldCharType="end"/>
          </w:r>
          <w:r>
            <w:t xml:space="preserve"> (</w:t>
          </w:r>
          <w:r w:rsidRPr="00FF116F">
            <w:rPr>
              <w:bCs/>
            </w:rPr>
            <w:fldChar w:fldCharType="begin"/>
          </w:r>
          <w:r w:rsidRPr="00FF116F">
            <w:rPr>
              <w:bCs/>
            </w:rPr>
            <w:instrText>NUMPAGES  \* Arabic  \* MERGEFORMAT</w:instrText>
          </w:r>
          <w:r w:rsidRPr="00FF116F">
            <w:rPr>
              <w:bCs/>
            </w:rPr>
            <w:fldChar w:fldCharType="separate"/>
          </w:r>
          <w:r>
            <w:rPr>
              <w:bCs/>
              <w:noProof/>
            </w:rPr>
            <w:t>20</w:t>
          </w:r>
          <w:r w:rsidRPr="00FF116F">
            <w:rPr>
              <w:bCs/>
            </w:rPr>
            <w:fldChar w:fldCharType="end"/>
          </w:r>
          <w:r>
            <w:rPr>
              <w:bCs/>
            </w:rPr>
            <w:t>)</w:t>
          </w:r>
        </w:p>
      </w:tc>
    </w:tr>
    <w:tr w:rsidR="00030B7B" w:rsidRPr="002B6C99" w:rsidTr="00DC114D">
      <w:tc>
        <w:tcPr>
          <w:tcW w:w="4111" w:type="dxa"/>
          <w:vMerge/>
        </w:tcPr>
        <w:p w:rsidR="00030B7B" w:rsidRPr="002B6C99" w:rsidRDefault="00030B7B" w:rsidP="007D4E1C">
          <w:pPr>
            <w:pStyle w:val="Sidhuvud"/>
            <w:tabs>
              <w:tab w:val="clear" w:pos="3119"/>
              <w:tab w:val="clear" w:pos="4718"/>
              <w:tab w:val="clear" w:pos="9299"/>
            </w:tabs>
            <w:ind w:left="0"/>
          </w:pPr>
        </w:p>
      </w:tc>
      <w:tc>
        <w:tcPr>
          <w:tcW w:w="1897" w:type="dxa"/>
        </w:tcPr>
        <w:p w:rsidR="00030B7B" w:rsidRPr="002B6C99" w:rsidRDefault="00030B7B" w:rsidP="00FE0A3F">
          <w:pPr>
            <w:pStyle w:val="Sidhuvud"/>
            <w:tabs>
              <w:tab w:val="clear" w:pos="3119"/>
              <w:tab w:val="clear" w:pos="4718"/>
              <w:tab w:val="clear" w:pos="9299"/>
            </w:tabs>
            <w:ind w:left="0"/>
          </w:pPr>
        </w:p>
      </w:tc>
      <w:tc>
        <w:tcPr>
          <w:tcW w:w="2498" w:type="dxa"/>
        </w:tcPr>
        <w:p w:rsidR="00030B7B" w:rsidRPr="002B6C99" w:rsidRDefault="00030B7B" w:rsidP="007D4E1C">
          <w:pPr>
            <w:pStyle w:val="Sidhuvud"/>
            <w:tabs>
              <w:tab w:val="clear" w:pos="3119"/>
              <w:tab w:val="clear" w:pos="4718"/>
              <w:tab w:val="clear" w:pos="9299"/>
            </w:tabs>
            <w:ind w:left="0"/>
          </w:pPr>
        </w:p>
      </w:tc>
      <w:tc>
        <w:tcPr>
          <w:tcW w:w="2288" w:type="dxa"/>
        </w:tcPr>
        <w:p w:rsidR="00030B7B" w:rsidRPr="002B6C99" w:rsidRDefault="003163E7" w:rsidP="00801009">
          <w:pPr>
            <w:pStyle w:val="Sidhuvud"/>
            <w:tabs>
              <w:tab w:val="clear" w:pos="3119"/>
              <w:tab w:val="clear" w:pos="4718"/>
              <w:tab w:val="clear" w:pos="9299"/>
            </w:tabs>
            <w:ind w:left="0"/>
            <w:jc w:val="right"/>
          </w:pPr>
          <w:sdt>
            <w:sdtPr>
              <w:alias w:val="Diarienummer"/>
              <w:tag w:val="cntDnr"/>
              <w:id w:val="543096397"/>
            </w:sdtPr>
            <w:sdtEndPr/>
            <w:sdtContent>
              <w:r w:rsidR="00030B7B">
                <w:t xml:space="preserve"> </w:t>
              </w:r>
            </w:sdtContent>
          </w:sdt>
        </w:p>
      </w:tc>
    </w:tr>
    <w:tr w:rsidR="00030B7B" w:rsidRPr="002B6C99" w:rsidTr="00DC114D">
      <w:tc>
        <w:tcPr>
          <w:tcW w:w="4111" w:type="dxa"/>
          <w:vMerge/>
        </w:tcPr>
        <w:p w:rsidR="00030B7B" w:rsidRPr="002B6C99" w:rsidRDefault="00030B7B" w:rsidP="007D4E1C">
          <w:pPr>
            <w:pStyle w:val="Sidhuvud"/>
            <w:tabs>
              <w:tab w:val="clear" w:pos="3119"/>
              <w:tab w:val="clear" w:pos="4718"/>
              <w:tab w:val="clear" w:pos="9299"/>
            </w:tabs>
            <w:ind w:left="0"/>
          </w:pPr>
        </w:p>
      </w:tc>
      <w:tc>
        <w:tcPr>
          <w:tcW w:w="1897" w:type="dxa"/>
        </w:tcPr>
        <w:p w:rsidR="00030B7B" w:rsidRPr="002B6C99" w:rsidRDefault="00030B7B" w:rsidP="007D4E1C">
          <w:pPr>
            <w:pStyle w:val="Sidhuvud"/>
            <w:tabs>
              <w:tab w:val="clear" w:pos="3119"/>
              <w:tab w:val="clear" w:pos="4718"/>
              <w:tab w:val="clear" w:pos="9299"/>
            </w:tabs>
            <w:ind w:left="0"/>
          </w:pPr>
        </w:p>
      </w:tc>
      <w:tc>
        <w:tcPr>
          <w:tcW w:w="2498" w:type="dxa"/>
        </w:tcPr>
        <w:p w:rsidR="00030B7B" w:rsidRPr="002B6C99" w:rsidRDefault="00030B7B" w:rsidP="007D4E1C">
          <w:pPr>
            <w:pStyle w:val="Sidhuvud"/>
            <w:tabs>
              <w:tab w:val="clear" w:pos="3119"/>
              <w:tab w:val="clear" w:pos="4718"/>
              <w:tab w:val="clear" w:pos="9299"/>
            </w:tabs>
            <w:ind w:left="0"/>
          </w:pPr>
        </w:p>
      </w:tc>
      <w:tc>
        <w:tcPr>
          <w:tcW w:w="2288" w:type="dxa"/>
        </w:tcPr>
        <w:p w:rsidR="00030B7B" w:rsidRPr="002B6C99" w:rsidRDefault="00030B7B" w:rsidP="002B6C99">
          <w:pPr>
            <w:pStyle w:val="Sidhuvud"/>
            <w:tabs>
              <w:tab w:val="clear" w:pos="3119"/>
              <w:tab w:val="clear" w:pos="4718"/>
              <w:tab w:val="clear" w:pos="9299"/>
            </w:tabs>
            <w:ind w:left="0"/>
            <w:jc w:val="right"/>
          </w:pPr>
        </w:p>
      </w:tc>
    </w:tr>
    <w:tr w:rsidR="00030B7B" w:rsidTr="00DC114D">
      <w:tc>
        <w:tcPr>
          <w:tcW w:w="4111" w:type="dxa"/>
          <w:vMerge/>
        </w:tcPr>
        <w:p w:rsidR="00030B7B" w:rsidRPr="002B6C99" w:rsidRDefault="00030B7B" w:rsidP="007D4E1C">
          <w:pPr>
            <w:pStyle w:val="Sidhuvud"/>
            <w:tabs>
              <w:tab w:val="clear" w:pos="3119"/>
              <w:tab w:val="clear" w:pos="4718"/>
              <w:tab w:val="clear" w:pos="9299"/>
            </w:tabs>
            <w:ind w:left="0"/>
          </w:pPr>
        </w:p>
      </w:tc>
      <w:tc>
        <w:tcPr>
          <w:tcW w:w="1897" w:type="dxa"/>
        </w:tcPr>
        <w:p w:rsidR="00030B7B" w:rsidRPr="002B6C99" w:rsidRDefault="00030B7B" w:rsidP="007D4E1C">
          <w:pPr>
            <w:pStyle w:val="Sidhuvud"/>
            <w:tabs>
              <w:tab w:val="clear" w:pos="3119"/>
              <w:tab w:val="clear" w:pos="4718"/>
              <w:tab w:val="clear" w:pos="9299"/>
            </w:tabs>
            <w:ind w:left="0"/>
          </w:pPr>
        </w:p>
      </w:tc>
      <w:sdt>
        <w:sdtPr>
          <w:rPr>
            <w:rStyle w:val="DOKUMENTTITEL"/>
          </w:rPr>
          <w:alias w:val="Dokumenttitel"/>
          <w:tag w:val="cntDokumenttitel/2col"/>
          <w:id w:val="1071156416"/>
        </w:sdtPr>
        <w:sdtEndPr>
          <w:rPr>
            <w:rStyle w:val="Standardstycketeckensnitt"/>
            <w:caps w:val="0"/>
          </w:rPr>
        </w:sdtEndPr>
        <w:sdtContent>
          <w:tc>
            <w:tcPr>
              <w:tcW w:w="2498" w:type="dxa"/>
            </w:tcPr>
            <w:p w:rsidR="00030B7B" w:rsidRPr="002B6C99" w:rsidRDefault="00030B7B" w:rsidP="00AC6698">
              <w:pPr>
                <w:pStyle w:val="Sidhuvud"/>
                <w:tabs>
                  <w:tab w:val="clear" w:pos="3119"/>
                  <w:tab w:val="clear" w:pos="4718"/>
                  <w:tab w:val="clear" w:pos="9299"/>
                </w:tabs>
                <w:ind w:left="0"/>
              </w:pPr>
              <w:r>
                <w:rPr>
                  <w:rStyle w:val="DOKUMENTTITEL"/>
                </w:rPr>
                <w:t xml:space="preserve">STATENS TJÄNSTERESEFÖRSÄKRING </w:t>
              </w:r>
            </w:p>
          </w:tc>
        </w:sdtContent>
      </w:sdt>
      <w:tc>
        <w:tcPr>
          <w:tcW w:w="2288" w:type="dxa"/>
        </w:tcPr>
        <w:p w:rsidR="00030B7B" w:rsidRDefault="00030B7B" w:rsidP="002B6C99">
          <w:pPr>
            <w:pStyle w:val="Sidhuvud"/>
            <w:tabs>
              <w:tab w:val="clear" w:pos="3119"/>
              <w:tab w:val="clear" w:pos="4718"/>
              <w:tab w:val="clear" w:pos="9299"/>
            </w:tabs>
            <w:ind w:left="0"/>
            <w:jc w:val="right"/>
          </w:pPr>
        </w:p>
      </w:tc>
    </w:tr>
  </w:tbl>
  <w:p w:rsidR="00030B7B" w:rsidRPr="006E7DDC" w:rsidRDefault="00030B7B" w:rsidP="002B6C99">
    <w:pPr>
      <w:pStyle w:val="Sidhuvud"/>
      <w:ind w:left="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7B" w:rsidRDefault="00030B7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7B" w:rsidRDefault="00030B7B">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030B7B" w:rsidRPr="002B6C99" w:rsidTr="00DC114D">
      <w:tc>
        <w:tcPr>
          <w:tcW w:w="4111" w:type="dxa"/>
          <w:vMerge w:val="restart"/>
        </w:tcPr>
        <w:p w:rsidR="00030B7B" w:rsidRPr="002B6C99" w:rsidRDefault="003163E7" w:rsidP="007D4E1C">
          <w:pPr>
            <w:pStyle w:val="Sidhuvud"/>
            <w:tabs>
              <w:tab w:val="clear" w:pos="3119"/>
              <w:tab w:val="clear" w:pos="4718"/>
              <w:tab w:val="clear" w:pos="9299"/>
            </w:tabs>
            <w:ind w:left="0"/>
          </w:pPr>
          <w:sdt>
            <w:sdtPr>
              <w:tag w:val="logo"/>
              <w:id w:val="1581024792"/>
            </w:sdtPr>
            <w:sdtEndPr/>
            <w:sdtContent>
              <w:r w:rsidR="00030B7B">
                <w:rPr>
                  <w:noProof/>
                </w:rPr>
                <w:drawing>
                  <wp:inline distT="0" distB="0" distL="0" distR="0">
                    <wp:extent cx="2610485" cy="506095"/>
                    <wp:effectExtent l="0" t="0" r="0" b="8255"/>
                    <wp:docPr id="1" name="Bildobjekt 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610485" cy="506095"/>
                            </a:xfrm>
                            <a:prstGeom prst="rect">
                              <a:avLst/>
                            </a:prstGeom>
                          </pic:spPr>
                        </pic:pic>
                      </a:graphicData>
                    </a:graphic>
                  </wp:inline>
                </w:drawing>
              </w:r>
            </w:sdtContent>
          </w:sdt>
        </w:p>
      </w:tc>
      <w:tc>
        <w:tcPr>
          <w:tcW w:w="1897" w:type="dxa"/>
        </w:tcPr>
        <w:p w:rsidR="00030B7B" w:rsidRPr="002B6C99" w:rsidRDefault="00030B7B" w:rsidP="007D4E1C">
          <w:pPr>
            <w:pStyle w:val="Sidhuvud"/>
            <w:tabs>
              <w:tab w:val="clear" w:pos="3119"/>
              <w:tab w:val="clear" w:pos="4718"/>
              <w:tab w:val="clear" w:pos="9299"/>
            </w:tabs>
            <w:ind w:left="0"/>
          </w:pPr>
        </w:p>
      </w:tc>
      <w:tc>
        <w:tcPr>
          <w:tcW w:w="2498" w:type="dxa"/>
        </w:tcPr>
        <w:p w:rsidR="00030B7B" w:rsidRPr="002B6C99" w:rsidRDefault="00030B7B" w:rsidP="007D4E1C">
          <w:pPr>
            <w:pStyle w:val="Sidhuvud"/>
            <w:tabs>
              <w:tab w:val="clear" w:pos="3119"/>
              <w:tab w:val="clear" w:pos="4718"/>
              <w:tab w:val="clear" w:pos="9299"/>
            </w:tabs>
            <w:ind w:left="0"/>
          </w:pPr>
        </w:p>
      </w:tc>
      <w:tc>
        <w:tcPr>
          <w:tcW w:w="2288" w:type="dxa"/>
          <w:vAlign w:val="bottom"/>
        </w:tcPr>
        <w:p w:rsidR="00030B7B" w:rsidRPr="002B6C99" w:rsidRDefault="00030B7B" w:rsidP="00FF116F">
          <w:pPr>
            <w:pStyle w:val="Sidhuvud"/>
            <w:tabs>
              <w:tab w:val="clear" w:pos="3119"/>
              <w:tab w:val="clear" w:pos="4718"/>
              <w:tab w:val="clear" w:pos="9299"/>
            </w:tabs>
            <w:ind w:left="0"/>
            <w:jc w:val="right"/>
          </w:pPr>
          <w:r w:rsidRPr="002B6C99">
            <w:t xml:space="preserve">Sid </w:t>
          </w:r>
          <w:r w:rsidRPr="00FF116F">
            <w:rPr>
              <w:bCs/>
            </w:rPr>
            <w:fldChar w:fldCharType="begin"/>
          </w:r>
          <w:r w:rsidRPr="00FF116F">
            <w:rPr>
              <w:bCs/>
            </w:rPr>
            <w:instrText>PAGE  \* Arabic  \* MERGEFORMAT</w:instrText>
          </w:r>
          <w:r w:rsidRPr="00FF116F">
            <w:rPr>
              <w:bCs/>
            </w:rPr>
            <w:fldChar w:fldCharType="separate"/>
          </w:r>
          <w:r>
            <w:rPr>
              <w:bCs/>
              <w:noProof/>
            </w:rPr>
            <w:t>1</w:t>
          </w:r>
          <w:r w:rsidRPr="00FF116F">
            <w:rPr>
              <w:bCs/>
            </w:rPr>
            <w:fldChar w:fldCharType="end"/>
          </w:r>
          <w:r>
            <w:t xml:space="preserve"> (</w:t>
          </w:r>
          <w:r w:rsidRPr="00FF116F">
            <w:rPr>
              <w:bCs/>
            </w:rPr>
            <w:fldChar w:fldCharType="begin"/>
          </w:r>
          <w:r w:rsidRPr="00FF116F">
            <w:rPr>
              <w:bCs/>
            </w:rPr>
            <w:instrText>NUMPAGES  \* Arabic  \* MERGEFORMAT</w:instrText>
          </w:r>
          <w:r w:rsidRPr="00FF116F">
            <w:rPr>
              <w:bCs/>
            </w:rPr>
            <w:fldChar w:fldCharType="separate"/>
          </w:r>
          <w:r>
            <w:rPr>
              <w:bCs/>
              <w:noProof/>
            </w:rPr>
            <w:t>2</w:t>
          </w:r>
          <w:r w:rsidRPr="00FF116F">
            <w:rPr>
              <w:bCs/>
            </w:rPr>
            <w:fldChar w:fldCharType="end"/>
          </w:r>
          <w:r>
            <w:rPr>
              <w:bCs/>
            </w:rPr>
            <w:t>)</w:t>
          </w:r>
        </w:p>
      </w:tc>
    </w:tr>
    <w:tr w:rsidR="00030B7B" w:rsidRPr="002B6C99" w:rsidTr="00DC114D">
      <w:tc>
        <w:tcPr>
          <w:tcW w:w="4111" w:type="dxa"/>
          <w:vMerge/>
        </w:tcPr>
        <w:p w:rsidR="00030B7B" w:rsidRPr="002B6C99" w:rsidRDefault="00030B7B" w:rsidP="007D4E1C">
          <w:pPr>
            <w:pStyle w:val="Sidhuvud"/>
            <w:tabs>
              <w:tab w:val="clear" w:pos="3119"/>
              <w:tab w:val="clear" w:pos="4718"/>
              <w:tab w:val="clear" w:pos="9299"/>
            </w:tabs>
            <w:ind w:left="0"/>
          </w:pPr>
        </w:p>
      </w:tc>
      <w:tc>
        <w:tcPr>
          <w:tcW w:w="1897" w:type="dxa"/>
        </w:tcPr>
        <w:p w:rsidR="00030B7B" w:rsidRPr="002B6C99" w:rsidRDefault="00030B7B" w:rsidP="00FE0A3F">
          <w:pPr>
            <w:pStyle w:val="Sidhuvud"/>
            <w:tabs>
              <w:tab w:val="clear" w:pos="3119"/>
              <w:tab w:val="clear" w:pos="4718"/>
              <w:tab w:val="clear" w:pos="9299"/>
            </w:tabs>
            <w:ind w:left="0"/>
          </w:pPr>
        </w:p>
      </w:tc>
      <w:tc>
        <w:tcPr>
          <w:tcW w:w="2498" w:type="dxa"/>
        </w:tcPr>
        <w:p w:rsidR="00030B7B" w:rsidRPr="002B6C99" w:rsidRDefault="003163E7" w:rsidP="007D4E1C">
          <w:pPr>
            <w:pStyle w:val="Sidhuvud"/>
            <w:tabs>
              <w:tab w:val="clear" w:pos="3119"/>
              <w:tab w:val="clear" w:pos="4718"/>
              <w:tab w:val="clear" w:pos="9299"/>
            </w:tabs>
            <w:ind w:left="0"/>
          </w:pPr>
          <w:sdt>
            <w:sdtPr>
              <w:alias w:val="Datum"/>
              <w:tag w:val="cntDatum/Standard=currentdate"/>
              <w:id w:val="-1599780922"/>
            </w:sdtPr>
            <w:sdtEndPr/>
            <w:sdtContent>
              <w:r w:rsidR="00030B7B">
                <w:t>2020-01-01</w:t>
              </w:r>
            </w:sdtContent>
          </w:sdt>
        </w:p>
      </w:tc>
      <w:tc>
        <w:tcPr>
          <w:tcW w:w="2288" w:type="dxa"/>
        </w:tcPr>
        <w:p w:rsidR="00030B7B" w:rsidRPr="002B6C99" w:rsidRDefault="00030B7B" w:rsidP="00801009">
          <w:pPr>
            <w:pStyle w:val="Sidhuvud"/>
            <w:tabs>
              <w:tab w:val="clear" w:pos="3119"/>
              <w:tab w:val="clear" w:pos="4718"/>
              <w:tab w:val="clear" w:pos="9299"/>
            </w:tabs>
            <w:ind w:left="0"/>
            <w:jc w:val="right"/>
          </w:pPr>
          <w:r w:rsidRPr="002B6C99">
            <w:t xml:space="preserve"> </w:t>
          </w:r>
          <w:sdt>
            <w:sdtPr>
              <w:alias w:val="Diarienummer"/>
              <w:tag w:val="cntDnr"/>
              <w:id w:val="-996030093"/>
            </w:sdtPr>
            <w:sdtEndPr/>
            <w:sdtContent>
              <w:r>
                <w:t xml:space="preserve"> </w:t>
              </w:r>
            </w:sdtContent>
          </w:sdt>
        </w:p>
      </w:tc>
    </w:tr>
    <w:tr w:rsidR="00030B7B" w:rsidRPr="002B6C99" w:rsidTr="00DC114D">
      <w:tc>
        <w:tcPr>
          <w:tcW w:w="4111" w:type="dxa"/>
          <w:vMerge/>
        </w:tcPr>
        <w:p w:rsidR="00030B7B" w:rsidRPr="002B6C99" w:rsidRDefault="00030B7B" w:rsidP="007D4E1C">
          <w:pPr>
            <w:pStyle w:val="Sidhuvud"/>
            <w:tabs>
              <w:tab w:val="clear" w:pos="3119"/>
              <w:tab w:val="clear" w:pos="4718"/>
              <w:tab w:val="clear" w:pos="9299"/>
            </w:tabs>
            <w:ind w:left="0"/>
          </w:pPr>
        </w:p>
      </w:tc>
      <w:tc>
        <w:tcPr>
          <w:tcW w:w="1897" w:type="dxa"/>
        </w:tcPr>
        <w:p w:rsidR="00030B7B" w:rsidRPr="002B6C99" w:rsidRDefault="00030B7B" w:rsidP="007D4E1C">
          <w:pPr>
            <w:pStyle w:val="Sidhuvud"/>
            <w:tabs>
              <w:tab w:val="clear" w:pos="3119"/>
              <w:tab w:val="clear" w:pos="4718"/>
              <w:tab w:val="clear" w:pos="9299"/>
            </w:tabs>
            <w:ind w:left="0"/>
          </w:pPr>
        </w:p>
      </w:tc>
      <w:tc>
        <w:tcPr>
          <w:tcW w:w="2498" w:type="dxa"/>
        </w:tcPr>
        <w:p w:rsidR="00030B7B" w:rsidRPr="002B6C99" w:rsidRDefault="00030B7B" w:rsidP="007D4E1C">
          <w:pPr>
            <w:pStyle w:val="Sidhuvud"/>
            <w:tabs>
              <w:tab w:val="clear" w:pos="3119"/>
              <w:tab w:val="clear" w:pos="4718"/>
              <w:tab w:val="clear" w:pos="9299"/>
            </w:tabs>
            <w:ind w:left="0"/>
          </w:pPr>
        </w:p>
      </w:tc>
      <w:tc>
        <w:tcPr>
          <w:tcW w:w="2288" w:type="dxa"/>
        </w:tcPr>
        <w:p w:rsidR="00030B7B" w:rsidRPr="002B6C99" w:rsidRDefault="00030B7B" w:rsidP="002B6C99">
          <w:pPr>
            <w:pStyle w:val="Sidhuvud"/>
            <w:tabs>
              <w:tab w:val="clear" w:pos="3119"/>
              <w:tab w:val="clear" w:pos="4718"/>
              <w:tab w:val="clear" w:pos="9299"/>
            </w:tabs>
            <w:ind w:left="0"/>
            <w:jc w:val="right"/>
          </w:pPr>
        </w:p>
      </w:tc>
    </w:tr>
    <w:tr w:rsidR="00030B7B" w:rsidTr="00DC114D">
      <w:tc>
        <w:tcPr>
          <w:tcW w:w="4111" w:type="dxa"/>
          <w:vMerge/>
        </w:tcPr>
        <w:p w:rsidR="00030B7B" w:rsidRPr="002B6C99" w:rsidRDefault="00030B7B" w:rsidP="007D4E1C">
          <w:pPr>
            <w:pStyle w:val="Sidhuvud"/>
            <w:tabs>
              <w:tab w:val="clear" w:pos="3119"/>
              <w:tab w:val="clear" w:pos="4718"/>
              <w:tab w:val="clear" w:pos="9299"/>
            </w:tabs>
            <w:ind w:left="0"/>
          </w:pPr>
        </w:p>
      </w:tc>
      <w:tc>
        <w:tcPr>
          <w:tcW w:w="1897" w:type="dxa"/>
        </w:tcPr>
        <w:p w:rsidR="00030B7B" w:rsidRPr="002B6C99" w:rsidRDefault="00030B7B" w:rsidP="007D4E1C">
          <w:pPr>
            <w:pStyle w:val="Sidhuvud"/>
            <w:tabs>
              <w:tab w:val="clear" w:pos="3119"/>
              <w:tab w:val="clear" w:pos="4718"/>
              <w:tab w:val="clear" w:pos="9299"/>
            </w:tabs>
            <w:ind w:left="0"/>
          </w:pPr>
        </w:p>
      </w:tc>
      <w:sdt>
        <w:sdtPr>
          <w:rPr>
            <w:rStyle w:val="DOKUMENTTITEL"/>
          </w:rPr>
          <w:alias w:val="Dokumenttitel"/>
          <w:tag w:val="cntDokumenttitel/2col"/>
          <w:id w:val="-1554074757"/>
        </w:sdtPr>
        <w:sdtEndPr>
          <w:rPr>
            <w:rStyle w:val="Standardstycketeckensnitt"/>
            <w:caps w:val="0"/>
          </w:rPr>
        </w:sdtEndPr>
        <w:sdtContent>
          <w:tc>
            <w:tcPr>
              <w:tcW w:w="2498" w:type="dxa"/>
            </w:tcPr>
            <w:p w:rsidR="00030B7B" w:rsidRPr="002B6C99" w:rsidRDefault="00030B7B" w:rsidP="00AC6698">
              <w:pPr>
                <w:pStyle w:val="Sidhuvud"/>
                <w:tabs>
                  <w:tab w:val="clear" w:pos="3119"/>
                  <w:tab w:val="clear" w:pos="4718"/>
                  <w:tab w:val="clear" w:pos="9299"/>
                </w:tabs>
                <w:ind w:left="0"/>
              </w:pPr>
              <w:r>
                <w:rPr>
                  <w:rStyle w:val="DOKUMENTTITEL"/>
                </w:rPr>
                <w:t xml:space="preserve">STATENS TJÄNSTERESEFÖRSÄKRING </w:t>
              </w:r>
            </w:p>
          </w:tc>
        </w:sdtContent>
      </w:sdt>
      <w:tc>
        <w:tcPr>
          <w:tcW w:w="2288" w:type="dxa"/>
        </w:tcPr>
        <w:p w:rsidR="00030B7B" w:rsidRDefault="00030B7B" w:rsidP="002B6C99">
          <w:pPr>
            <w:pStyle w:val="Sidhuvud"/>
            <w:tabs>
              <w:tab w:val="clear" w:pos="3119"/>
              <w:tab w:val="clear" w:pos="4718"/>
              <w:tab w:val="clear" w:pos="9299"/>
            </w:tabs>
            <w:ind w:left="0"/>
            <w:jc w:val="right"/>
          </w:pPr>
        </w:p>
      </w:tc>
    </w:tr>
  </w:tbl>
  <w:p w:rsidR="00030B7B" w:rsidRDefault="00030B7B" w:rsidP="002B6C99">
    <w:pPr>
      <w:pStyle w:val="Sidhuvud"/>
      <w:ind w:lef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7B" w:rsidRDefault="00030B7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A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160527"/>
    <w:multiLevelType w:val="hybridMultilevel"/>
    <w:tmpl w:val="8500F944"/>
    <w:lvl w:ilvl="0" w:tplc="46A4708A">
      <w:start w:val="1"/>
      <w:numFmt w:val="bullet"/>
      <w:lvlText w:val="-"/>
      <w:lvlJc w:val="left"/>
      <w:pPr>
        <w:ind w:left="720" w:hanging="360"/>
      </w:pPr>
      <w:rPr>
        <w:rFonts w:ascii="Century Schoolbook" w:eastAsia="Calibri" w:hAnsi="Century School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6A650A"/>
    <w:multiLevelType w:val="hybridMultilevel"/>
    <w:tmpl w:val="B8FE90D4"/>
    <w:lvl w:ilvl="0" w:tplc="46A4708A">
      <w:start w:val="1"/>
      <w:numFmt w:val="bullet"/>
      <w:lvlText w:val="-"/>
      <w:lvlJc w:val="left"/>
      <w:pPr>
        <w:ind w:left="720" w:hanging="360"/>
      </w:pPr>
      <w:rPr>
        <w:rFonts w:ascii="Century Schoolbook" w:eastAsia="Calibri" w:hAnsi="Century School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D67072"/>
    <w:multiLevelType w:val="hybridMultilevel"/>
    <w:tmpl w:val="43F6B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0078BD"/>
    <w:multiLevelType w:val="hybridMultilevel"/>
    <w:tmpl w:val="5BC4C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C2768A"/>
    <w:multiLevelType w:val="hybridMultilevel"/>
    <w:tmpl w:val="A454B6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DCC0B97"/>
    <w:multiLevelType w:val="hybridMultilevel"/>
    <w:tmpl w:val="8B302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810762"/>
    <w:multiLevelType w:val="hybridMultilevel"/>
    <w:tmpl w:val="E65CD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703776"/>
    <w:multiLevelType w:val="multilevel"/>
    <w:tmpl w:val="08090025"/>
    <w:lvl w:ilvl="0">
      <w:start w:val="1"/>
      <w:numFmt w:val="decimal"/>
      <w:pStyle w:val="Rubrik1"/>
      <w:lvlText w:val="%1"/>
      <w:lvlJc w:val="left"/>
      <w:pPr>
        <w:ind w:left="432" w:hanging="432"/>
      </w:pPr>
    </w:lvl>
    <w:lvl w:ilvl="1">
      <w:start w:val="1"/>
      <w:numFmt w:val="decimal"/>
      <w:pStyle w:val="Rubrik2"/>
      <w:lvlText w:val="%1.%2"/>
      <w:lvlJc w:val="left"/>
      <w:pPr>
        <w:ind w:left="8514"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60387FAB"/>
    <w:multiLevelType w:val="hybridMultilevel"/>
    <w:tmpl w:val="3ACE71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26D2EB7"/>
    <w:multiLevelType w:val="hybridMultilevel"/>
    <w:tmpl w:val="A9E42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9"/>
  </w:num>
  <w:num w:numId="14">
    <w:abstractNumId w:val="12"/>
  </w:num>
  <w:num w:numId="15">
    <w:abstractNumId w:val="18"/>
  </w:num>
  <w:num w:numId="16">
    <w:abstractNumId w:val="16"/>
  </w:num>
  <w:num w:numId="17">
    <w:abstractNumId w:val="13"/>
  </w:num>
  <w:num w:numId="18">
    <w:abstractNumId w:val="14"/>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66180D"/>
    <w:rsid w:val="00021CD3"/>
    <w:rsid w:val="00030B7B"/>
    <w:rsid w:val="00033A7B"/>
    <w:rsid w:val="00042014"/>
    <w:rsid w:val="0005104C"/>
    <w:rsid w:val="0005368C"/>
    <w:rsid w:val="00072497"/>
    <w:rsid w:val="000809BB"/>
    <w:rsid w:val="00095950"/>
    <w:rsid w:val="000A1B38"/>
    <w:rsid w:val="000A4FC8"/>
    <w:rsid w:val="000A4FE4"/>
    <w:rsid w:val="000A6839"/>
    <w:rsid w:val="000A6F01"/>
    <w:rsid w:val="000B538B"/>
    <w:rsid w:val="000B7913"/>
    <w:rsid w:val="000C0C34"/>
    <w:rsid w:val="000C4808"/>
    <w:rsid w:val="000D0157"/>
    <w:rsid w:val="000D0904"/>
    <w:rsid w:val="000D2619"/>
    <w:rsid w:val="000D4C9F"/>
    <w:rsid w:val="000D5555"/>
    <w:rsid w:val="000D60FA"/>
    <w:rsid w:val="000F30B9"/>
    <w:rsid w:val="0010264E"/>
    <w:rsid w:val="001133A1"/>
    <w:rsid w:val="00114CAA"/>
    <w:rsid w:val="001177C5"/>
    <w:rsid w:val="0012452B"/>
    <w:rsid w:val="001271E3"/>
    <w:rsid w:val="00142026"/>
    <w:rsid w:val="00162D8A"/>
    <w:rsid w:val="00166173"/>
    <w:rsid w:val="00167702"/>
    <w:rsid w:val="001836A4"/>
    <w:rsid w:val="0018510B"/>
    <w:rsid w:val="00190676"/>
    <w:rsid w:val="00196235"/>
    <w:rsid w:val="001B161B"/>
    <w:rsid w:val="001D47DE"/>
    <w:rsid w:val="001E6111"/>
    <w:rsid w:val="00201099"/>
    <w:rsid w:val="002067B2"/>
    <w:rsid w:val="00213FA3"/>
    <w:rsid w:val="0023609B"/>
    <w:rsid w:val="00240B27"/>
    <w:rsid w:val="0025671D"/>
    <w:rsid w:val="00260EA4"/>
    <w:rsid w:val="0026604B"/>
    <w:rsid w:val="002756EE"/>
    <w:rsid w:val="00293095"/>
    <w:rsid w:val="00295AF7"/>
    <w:rsid w:val="002A07A9"/>
    <w:rsid w:val="002B1975"/>
    <w:rsid w:val="002B45BD"/>
    <w:rsid w:val="002B6C99"/>
    <w:rsid w:val="002C791E"/>
    <w:rsid w:val="002D20ED"/>
    <w:rsid w:val="002D7047"/>
    <w:rsid w:val="002F11A5"/>
    <w:rsid w:val="002F3C43"/>
    <w:rsid w:val="002F54F6"/>
    <w:rsid w:val="0030000D"/>
    <w:rsid w:val="00300DF4"/>
    <w:rsid w:val="003039A6"/>
    <w:rsid w:val="00307099"/>
    <w:rsid w:val="00315608"/>
    <w:rsid w:val="003163E7"/>
    <w:rsid w:val="00325627"/>
    <w:rsid w:val="00344B60"/>
    <w:rsid w:val="00344D11"/>
    <w:rsid w:val="00345AE0"/>
    <w:rsid w:val="00357232"/>
    <w:rsid w:val="003802BD"/>
    <w:rsid w:val="003C0935"/>
    <w:rsid w:val="0040311F"/>
    <w:rsid w:val="004118F9"/>
    <w:rsid w:val="00411F53"/>
    <w:rsid w:val="004272BE"/>
    <w:rsid w:val="00452499"/>
    <w:rsid w:val="004575A9"/>
    <w:rsid w:val="004763A1"/>
    <w:rsid w:val="004813AC"/>
    <w:rsid w:val="0048673B"/>
    <w:rsid w:val="004B46D4"/>
    <w:rsid w:val="004B5F2A"/>
    <w:rsid w:val="004D154B"/>
    <w:rsid w:val="004D20A2"/>
    <w:rsid w:val="004D4832"/>
    <w:rsid w:val="004E2B38"/>
    <w:rsid w:val="004E5139"/>
    <w:rsid w:val="00505BCD"/>
    <w:rsid w:val="00523B75"/>
    <w:rsid w:val="005319FF"/>
    <w:rsid w:val="005417B6"/>
    <w:rsid w:val="00591119"/>
    <w:rsid w:val="00594824"/>
    <w:rsid w:val="005B5BC7"/>
    <w:rsid w:val="005C5628"/>
    <w:rsid w:val="005E45D5"/>
    <w:rsid w:val="005E604A"/>
    <w:rsid w:val="00613B55"/>
    <w:rsid w:val="00626B93"/>
    <w:rsid w:val="00647096"/>
    <w:rsid w:val="0066074C"/>
    <w:rsid w:val="0066180D"/>
    <w:rsid w:val="006711CB"/>
    <w:rsid w:val="0068026A"/>
    <w:rsid w:val="00692DE4"/>
    <w:rsid w:val="006B149A"/>
    <w:rsid w:val="006B453B"/>
    <w:rsid w:val="006F3A7E"/>
    <w:rsid w:val="0072098F"/>
    <w:rsid w:val="00744FDA"/>
    <w:rsid w:val="00764422"/>
    <w:rsid w:val="007839BE"/>
    <w:rsid w:val="00795F64"/>
    <w:rsid w:val="007B20F9"/>
    <w:rsid w:val="007B6E04"/>
    <w:rsid w:val="007C4C92"/>
    <w:rsid w:val="007D44AC"/>
    <w:rsid w:val="007D4E1C"/>
    <w:rsid w:val="007F0413"/>
    <w:rsid w:val="00801009"/>
    <w:rsid w:val="00812332"/>
    <w:rsid w:val="00815F0C"/>
    <w:rsid w:val="00827701"/>
    <w:rsid w:val="00831FDC"/>
    <w:rsid w:val="008342E3"/>
    <w:rsid w:val="00837CC2"/>
    <w:rsid w:val="00842AC4"/>
    <w:rsid w:val="00845EE2"/>
    <w:rsid w:val="00862DF3"/>
    <w:rsid w:val="00883923"/>
    <w:rsid w:val="008905AB"/>
    <w:rsid w:val="0089473C"/>
    <w:rsid w:val="00896AA8"/>
    <w:rsid w:val="008A4435"/>
    <w:rsid w:val="008E38C4"/>
    <w:rsid w:val="008E536F"/>
    <w:rsid w:val="008E78EE"/>
    <w:rsid w:val="00901F90"/>
    <w:rsid w:val="0091067B"/>
    <w:rsid w:val="00913B79"/>
    <w:rsid w:val="009141AA"/>
    <w:rsid w:val="0091540B"/>
    <w:rsid w:val="00922560"/>
    <w:rsid w:val="0095637D"/>
    <w:rsid w:val="00960402"/>
    <w:rsid w:val="009752E4"/>
    <w:rsid w:val="00975849"/>
    <w:rsid w:val="00981CB5"/>
    <w:rsid w:val="009909F3"/>
    <w:rsid w:val="009A1EA3"/>
    <w:rsid w:val="009F6DE8"/>
    <w:rsid w:val="00A05F79"/>
    <w:rsid w:val="00A1393C"/>
    <w:rsid w:val="00A242D0"/>
    <w:rsid w:val="00A3420D"/>
    <w:rsid w:val="00A4160C"/>
    <w:rsid w:val="00A45A46"/>
    <w:rsid w:val="00A5476F"/>
    <w:rsid w:val="00A72A74"/>
    <w:rsid w:val="00A76172"/>
    <w:rsid w:val="00A92275"/>
    <w:rsid w:val="00A95F05"/>
    <w:rsid w:val="00AB28BC"/>
    <w:rsid w:val="00AC13DF"/>
    <w:rsid w:val="00AC17A3"/>
    <w:rsid w:val="00AC6698"/>
    <w:rsid w:val="00AD7513"/>
    <w:rsid w:val="00AE53FD"/>
    <w:rsid w:val="00AF5D15"/>
    <w:rsid w:val="00B05D9A"/>
    <w:rsid w:val="00B078F4"/>
    <w:rsid w:val="00B07913"/>
    <w:rsid w:val="00B07D96"/>
    <w:rsid w:val="00B122D3"/>
    <w:rsid w:val="00B1710C"/>
    <w:rsid w:val="00B23ADC"/>
    <w:rsid w:val="00B27362"/>
    <w:rsid w:val="00B407A1"/>
    <w:rsid w:val="00B7764C"/>
    <w:rsid w:val="00B8726A"/>
    <w:rsid w:val="00BA72AB"/>
    <w:rsid w:val="00BD6FB5"/>
    <w:rsid w:val="00BF68B9"/>
    <w:rsid w:val="00C0554C"/>
    <w:rsid w:val="00C05894"/>
    <w:rsid w:val="00C05F5B"/>
    <w:rsid w:val="00C115DF"/>
    <w:rsid w:val="00C1635F"/>
    <w:rsid w:val="00C235F2"/>
    <w:rsid w:val="00C24CCD"/>
    <w:rsid w:val="00C274AB"/>
    <w:rsid w:val="00C31864"/>
    <w:rsid w:val="00C34E95"/>
    <w:rsid w:val="00C42423"/>
    <w:rsid w:val="00C5517D"/>
    <w:rsid w:val="00C57F8C"/>
    <w:rsid w:val="00C62F49"/>
    <w:rsid w:val="00C655C4"/>
    <w:rsid w:val="00C83A83"/>
    <w:rsid w:val="00C92486"/>
    <w:rsid w:val="00C972F7"/>
    <w:rsid w:val="00C97C50"/>
    <w:rsid w:val="00CA4CB4"/>
    <w:rsid w:val="00CA7BE4"/>
    <w:rsid w:val="00CB5CB3"/>
    <w:rsid w:val="00CC6624"/>
    <w:rsid w:val="00CC6914"/>
    <w:rsid w:val="00CE3D10"/>
    <w:rsid w:val="00CF6902"/>
    <w:rsid w:val="00D03E87"/>
    <w:rsid w:val="00D125B5"/>
    <w:rsid w:val="00D1278D"/>
    <w:rsid w:val="00D16E37"/>
    <w:rsid w:val="00D17A69"/>
    <w:rsid w:val="00D279EE"/>
    <w:rsid w:val="00D558F8"/>
    <w:rsid w:val="00D95070"/>
    <w:rsid w:val="00D977FD"/>
    <w:rsid w:val="00DC114D"/>
    <w:rsid w:val="00DC4856"/>
    <w:rsid w:val="00DE4B18"/>
    <w:rsid w:val="00E022AF"/>
    <w:rsid w:val="00E17F01"/>
    <w:rsid w:val="00E21757"/>
    <w:rsid w:val="00E229CD"/>
    <w:rsid w:val="00E327E6"/>
    <w:rsid w:val="00E3583F"/>
    <w:rsid w:val="00E41D75"/>
    <w:rsid w:val="00E51F5E"/>
    <w:rsid w:val="00E64B4F"/>
    <w:rsid w:val="00E804F9"/>
    <w:rsid w:val="00E916F2"/>
    <w:rsid w:val="00E92715"/>
    <w:rsid w:val="00E9292A"/>
    <w:rsid w:val="00EA2305"/>
    <w:rsid w:val="00EB2540"/>
    <w:rsid w:val="00EB6B30"/>
    <w:rsid w:val="00EC15BB"/>
    <w:rsid w:val="00ED37EA"/>
    <w:rsid w:val="00ED52AA"/>
    <w:rsid w:val="00EE3419"/>
    <w:rsid w:val="00EF661B"/>
    <w:rsid w:val="00F26B44"/>
    <w:rsid w:val="00F27B33"/>
    <w:rsid w:val="00F31913"/>
    <w:rsid w:val="00F52E5E"/>
    <w:rsid w:val="00F576E8"/>
    <w:rsid w:val="00F73147"/>
    <w:rsid w:val="00F732B8"/>
    <w:rsid w:val="00F73AB3"/>
    <w:rsid w:val="00F906EC"/>
    <w:rsid w:val="00FA2DB7"/>
    <w:rsid w:val="00FB4279"/>
    <w:rsid w:val="00FB43E2"/>
    <w:rsid w:val="00FB7D70"/>
    <w:rsid w:val="00FC248C"/>
    <w:rsid w:val="00FC3D59"/>
    <w:rsid w:val="00FD1C2B"/>
    <w:rsid w:val="00FE0A3F"/>
    <w:rsid w:val="00FF116F"/>
    <w:rsid w:val="00FF42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20121B"/>
  <w15:docId w15:val="{8A7CBFAD-FEE3-4FA1-8E8F-09709EED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4C"/>
  </w:style>
  <w:style w:type="paragraph" w:styleId="Rubrik1">
    <w:name w:val="heading 1"/>
    <w:basedOn w:val="Normal"/>
    <w:next w:val="Normal"/>
    <w:link w:val="Rubrik1Char"/>
    <w:uiPriority w:val="9"/>
    <w:qFormat/>
    <w:rsid w:val="00B7764C"/>
    <w:pPr>
      <w:keepNext/>
      <w:keepLines/>
      <w:numPr>
        <w:numId w:val="11"/>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B7764C"/>
    <w:pPr>
      <w:keepNext/>
      <w:keepLines/>
      <w:numPr>
        <w:ilvl w:val="1"/>
        <w:numId w:val="11"/>
      </w:numPr>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B7764C"/>
    <w:pPr>
      <w:keepNext/>
      <w:keepLines/>
      <w:numPr>
        <w:ilvl w:val="2"/>
        <w:numId w:val="11"/>
      </w:numPr>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B7764C"/>
    <w:pPr>
      <w:keepNext/>
      <w:keepLines/>
      <w:numPr>
        <w:ilvl w:val="3"/>
        <w:numId w:val="11"/>
      </w:numPr>
      <w:spacing w:after="40"/>
      <w:outlineLvl w:val="3"/>
    </w:pPr>
    <w:rPr>
      <w:rFonts w:asciiTheme="majorHAnsi" w:eastAsiaTheme="majorEastAsia" w:hAnsiTheme="majorHAnsi" w:cstheme="majorBidi"/>
      <w:bCs/>
      <w:iCs/>
    </w:rPr>
  </w:style>
  <w:style w:type="paragraph" w:styleId="Rubrik5">
    <w:name w:val="heading 5"/>
    <w:aliases w:val="Rubrik 1 numrerad"/>
    <w:basedOn w:val="Normal"/>
    <w:next w:val="Normal"/>
    <w:link w:val="Rubrik5Char"/>
    <w:uiPriority w:val="9"/>
    <w:qFormat/>
    <w:rsid w:val="00B7764C"/>
    <w:pPr>
      <w:keepNext/>
      <w:keepLines/>
      <w:numPr>
        <w:ilvl w:val="4"/>
        <w:numId w:val="11"/>
      </w:numPr>
      <w:spacing w:after="40"/>
      <w:outlineLvl w:val="4"/>
    </w:pPr>
    <w:rPr>
      <w:rFonts w:asciiTheme="majorHAnsi" w:eastAsiaTheme="majorEastAsia" w:hAnsiTheme="majorHAnsi" w:cstheme="majorBidi"/>
      <w:bCs/>
      <w:sz w:val="18"/>
    </w:rPr>
  </w:style>
  <w:style w:type="paragraph" w:styleId="Rubrik6">
    <w:name w:val="heading 6"/>
    <w:aliases w:val="Rubrik 2 numrerad"/>
    <w:basedOn w:val="Normal"/>
    <w:next w:val="Normal"/>
    <w:link w:val="Rubrik6Char"/>
    <w:uiPriority w:val="9"/>
    <w:qFormat/>
    <w:rsid w:val="00B7764C"/>
    <w:pPr>
      <w:keepNext/>
      <w:keepLines/>
      <w:numPr>
        <w:ilvl w:val="5"/>
        <w:numId w:val="11"/>
      </w:numPr>
      <w:spacing w:after="40"/>
      <w:outlineLvl w:val="5"/>
    </w:pPr>
    <w:rPr>
      <w:rFonts w:asciiTheme="majorHAnsi" w:eastAsiaTheme="majorEastAsia" w:hAnsiTheme="majorHAnsi" w:cstheme="majorBidi"/>
      <w:bCs/>
      <w:iCs/>
    </w:rPr>
  </w:style>
  <w:style w:type="paragraph" w:styleId="Rubrik7">
    <w:name w:val="heading 7"/>
    <w:aliases w:val="Rubrik 3 numrerad"/>
    <w:basedOn w:val="Normal"/>
    <w:next w:val="Normal"/>
    <w:link w:val="Rubrik7Char"/>
    <w:uiPriority w:val="9"/>
    <w:qFormat/>
    <w:rsid w:val="00B7764C"/>
    <w:pPr>
      <w:keepNext/>
      <w:keepLines/>
      <w:numPr>
        <w:ilvl w:val="6"/>
        <w:numId w:val="11"/>
      </w:numPr>
      <w:spacing w:after="40"/>
      <w:outlineLvl w:val="6"/>
    </w:pPr>
    <w:rPr>
      <w:rFonts w:asciiTheme="majorHAnsi" w:eastAsiaTheme="majorEastAsia" w:hAnsiTheme="majorHAnsi" w:cstheme="majorBidi"/>
      <w:iCs/>
    </w:rPr>
  </w:style>
  <w:style w:type="paragraph" w:styleId="Rubrik8">
    <w:name w:val="heading 8"/>
    <w:aliases w:val="Rubrik 4 numrerad"/>
    <w:basedOn w:val="Normal"/>
    <w:next w:val="Normal"/>
    <w:link w:val="Rubrik8Char"/>
    <w:uiPriority w:val="9"/>
    <w:qFormat/>
    <w:rsid w:val="00B7764C"/>
    <w:pPr>
      <w:keepNext/>
      <w:keepLines/>
      <w:numPr>
        <w:ilvl w:val="7"/>
        <w:numId w:val="11"/>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B7764C"/>
    <w:pPr>
      <w:keepNext/>
      <w:keepLines/>
      <w:numPr>
        <w:ilvl w:val="8"/>
        <w:numId w:val="11"/>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aliases w:val="Rubrik 1 numrerad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aliases w:val="Rubrik 2 numrerad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aliases w:val="Rubrik 3 numrerad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aliases w:val="Rubrik 4 numrerad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rsid w:val="00960402"/>
    <w:pPr>
      <w:numPr>
        <w:numId w:val="0"/>
      </w:num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4D20A2"/>
    <w:pPr>
      <w:spacing w:after="100"/>
    </w:pPr>
    <w:rPr>
      <w:rFonts w:asciiTheme="majorHAnsi" w:hAnsiTheme="majorHAnsi"/>
      <w:sz w:val="22"/>
    </w:rPr>
  </w:style>
  <w:style w:type="paragraph" w:styleId="Innehll3">
    <w:name w:val="toc 3"/>
    <w:basedOn w:val="Normal"/>
    <w:next w:val="Normal"/>
    <w:uiPriority w:val="39"/>
    <w:rsid w:val="004D20A2"/>
    <w:pPr>
      <w:spacing w:after="100"/>
    </w:pPr>
    <w:rPr>
      <w:rFonts w:asciiTheme="majorHAnsi" w:hAnsiTheme="majorHAnsi"/>
      <w:sz w:val="22"/>
    </w:rPr>
  </w:style>
  <w:style w:type="paragraph" w:styleId="Innehll4">
    <w:name w:val="toc 4"/>
    <w:basedOn w:val="Normal"/>
    <w:next w:val="Normal"/>
    <w:uiPriority w:val="39"/>
    <w:rsid w:val="004D20A2"/>
    <w:pPr>
      <w:spacing w:after="100"/>
    </w:pPr>
    <w:rPr>
      <w:rFonts w:asciiTheme="majorHAnsi" w:hAnsiTheme="majorHAnsi"/>
      <w:sz w:val="22"/>
    </w:rPr>
  </w:style>
  <w:style w:type="paragraph" w:styleId="Innehll5">
    <w:name w:val="toc 5"/>
    <w:basedOn w:val="Normal"/>
    <w:next w:val="Normal"/>
    <w:uiPriority w:val="39"/>
    <w:rsid w:val="004D20A2"/>
    <w:pPr>
      <w:spacing w:after="100"/>
    </w:pPr>
    <w:rPr>
      <w:rFonts w:asciiTheme="majorHAnsi" w:hAnsiTheme="majorHAnsi"/>
      <w:sz w:val="22"/>
    </w:rPr>
  </w:style>
  <w:style w:type="paragraph" w:styleId="Innehll6">
    <w:name w:val="toc 6"/>
    <w:basedOn w:val="Normal"/>
    <w:next w:val="Normal"/>
    <w:uiPriority w:val="39"/>
    <w:rsid w:val="004D20A2"/>
    <w:pPr>
      <w:spacing w:after="100"/>
    </w:pPr>
    <w:rPr>
      <w:rFonts w:asciiTheme="majorHAnsi" w:hAnsiTheme="majorHAnsi"/>
      <w:sz w:val="22"/>
    </w:rPr>
  </w:style>
  <w:style w:type="paragraph" w:styleId="Innehll7">
    <w:name w:val="toc 7"/>
    <w:basedOn w:val="Normal"/>
    <w:next w:val="Normal"/>
    <w:uiPriority w:val="39"/>
    <w:rsid w:val="004D20A2"/>
    <w:pPr>
      <w:spacing w:after="100"/>
    </w:pPr>
    <w:rPr>
      <w:rFonts w:asciiTheme="majorHAnsi" w:hAnsiTheme="majorHAnsi"/>
      <w:sz w:val="22"/>
    </w:rPr>
  </w:style>
  <w:style w:type="paragraph" w:styleId="Innehll8">
    <w:name w:val="toc 8"/>
    <w:basedOn w:val="Normal"/>
    <w:next w:val="Normal"/>
    <w:uiPriority w:val="39"/>
    <w:rsid w:val="004D20A2"/>
    <w:pPr>
      <w:spacing w:after="100"/>
    </w:pPr>
    <w:rPr>
      <w:rFonts w:asciiTheme="majorHAnsi" w:hAnsiTheme="majorHAnsi"/>
      <w:sz w:val="22"/>
    </w:rPr>
  </w:style>
  <w:style w:type="paragraph" w:styleId="Innehll9">
    <w:name w:val="toc 9"/>
    <w:basedOn w:val="Normal"/>
    <w:next w:val="Normal"/>
    <w:uiPriority w:val="39"/>
    <w:rsid w:val="004D20A2"/>
    <w:pPr>
      <w:spacing w:after="100"/>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character" w:customStyle="1" w:styleId="IngetavstndChar">
    <w:name w:val="Inget avstånd Char"/>
    <w:basedOn w:val="Standardstycketeckensnitt"/>
    <w:link w:val="Ingetavstnd"/>
    <w:uiPriority w:val="1"/>
    <w:rsid w:val="00EA2305"/>
  </w:style>
  <w:style w:type="character" w:styleId="Olstomnmnande">
    <w:name w:val="Unresolved Mention"/>
    <w:basedOn w:val="Standardstycketeckensnitt"/>
    <w:uiPriority w:val="99"/>
    <w:semiHidden/>
    <w:unhideWhenUsed/>
    <w:rsid w:val="00C2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fga@se.falck.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ga@se.falck.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Hollma\AppData\Roaming\Microsoft\Mallar\Rapport%20-%20numrerade%20rubriker.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10</NoControls>
    <Rows>8</Rows>
    <Columns>2</Columns>
    <Width>80</Width>
  </Settings>
  <Controls>
    <Control>
      <Name>cntDnr</Name>
      <Switch/>
      <Type>txt</Type>
      <Position>1_1</Position>
      <Title>Diarienummer</Title>
      <TabOrder>0</TabOrder>
    </Control>
    <Control>
      <Name>cntDatum</Name>
      <Switch/>
      <Type>txt</Type>
      <Position>1_2</Position>
      <Title>Datum</Title>
      <TabOrder>1</TabOrder>
    </Control>
    <Control>
      <Name>cntDokumenttitel</Name>
      <Switch>/2Col</Switch>
      <Type>txt</Type>
      <Position>3_1</Position>
      <Title>Dokumenttitel</Title>
      <TabOrder>3</TabOrder>
    </Control>
    <Control>
      <Name>cntTitel3</Name>
      <Switch>/2Col</Switch>
      <Type>txt</Type>
      <Position>4_1</Position>
      <Title>Titel 3</Title>
      <TabOrder>4</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8594-FE73-4FEB-8E36-3DE77B6AF4F0}">
  <ds:schemaRefs/>
</ds:datastoreItem>
</file>

<file path=customXml/itemProps2.xml><?xml version="1.0" encoding="utf-8"?>
<ds:datastoreItem xmlns:ds="http://schemas.openxmlformats.org/officeDocument/2006/customXml" ds:itemID="{37E69CB4-CFCE-4DFA-B358-D877632C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 numrerade rubriker.dotx</Template>
  <TotalTime>1</TotalTime>
  <Pages>19</Pages>
  <Words>5064</Words>
  <Characters>26845</Characters>
  <Application>Microsoft Office Word</Application>
  <DocSecurity>0</DocSecurity>
  <Lines>223</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Joki Jakobsson</dc:creator>
  <cp:lastModifiedBy>Liselott Hollman</cp:lastModifiedBy>
  <cp:revision>3</cp:revision>
  <cp:lastPrinted>2019-12-19T08:03:00Z</cp:lastPrinted>
  <dcterms:created xsi:type="dcterms:W3CDTF">2019-12-19T08:04:00Z</dcterms:created>
  <dcterms:modified xsi:type="dcterms:W3CDTF">2019-12-19T14:17:00Z</dcterms:modified>
</cp:coreProperties>
</file>